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A1C2E" w14:textId="77777777" w:rsidR="00E16AF5" w:rsidRPr="001F01C8" w:rsidRDefault="00D96341" w:rsidP="00620A6C">
      <w:pPr>
        <w:spacing w:line="200" w:lineRule="atLeast"/>
        <w:jc w:val="both"/>
        <w:rPr>
          <w:rFonts w:asciiTheme="majorHAnsi" w:eastAsia="Times New Roman" w:hAnsiTheme="majorHAnsi" w:cs="Times New Roman"/>
          <w:sz w:val="20"/>
          <w:szCs w:val="20"/>
        </w:rPr>
      </w:pPr>
      <w:r w:rsidRPr="001F01C8">
        <w:rPr>
          <w:rFonts w:asciiTheme="majorHAnsi" w:eastAsia="Times New Roman" w:hAnsiTheme="majorHAnsi" w:cs="Times New Roman"/>
          <w:noProof/>
          <w:sz w:val="20"/>
          <w:szCs w:val="20"/>
          <w:lang w:val="tr-TR" w:eastAsia="tr-TR"/>
        </w:rPr>
        <w:drawing>
          <wp:inline distT="0" distB="0" distL="0" distR="0" wp14:anchorId="030BDF8E" wp14:editId="578E20B7">
            <wp:extent cx="5010150" cy="120713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65339" cy="1220432"/>
                    </a:xfrm>
                    <a:prstGeom prst="rect">
                      <a:avLst/>
                    </a:prstGeom>
                  </pic:spPr>
                </pic:pic>
              </a:graphicData>
            </a:graphic>
          </wp:inline>
        </w:drawing>
      </w:r>
    </w:p>
    <w:p w14:paraId="47F7C0BD" w14:textId="77777777" w:rsidR="00021839" w:rsidRPr="001F01C8" w:rsidRDefault="00021839" w:rsidP="00620A6C">
      <w:pPr>
        <w:spacing w:before="66"/>
        <w:jc w:val="both"/>
        <w:rPr>
          <w:rFonts w:asciiTheme="majorHAnsi" w:hAnsiTheme="majorHAnsi"/>
          <w:b/>
          <w:color w:val="1F497C"/>
          <w:spacing w:val="-1"/>
          <w:sz w:val="20"/>
          <w:szCs w:val="20"/>
        </w:rPr>
      </w:pPr>
    </w:p>
    <w:p w14:paraId="06A9FD10" w14:textId="77777777" w:rsidR="00E16AF5" w:rsidRPr="001F01C8" w:rsidRDefault="00D96341" w:rsidP="00620A6C">
      <w:pPr>
        <w:spacing w:before="66"/>
        <w:jc w:val="both"/>
        <w:rPr>
          <w:rFonts w:asciiTheme="majorHAnsi" w:eastAsia="Cambria" w:hAnsiTheme="majorHAnsi" w:cs="Cambria"/>
          <w:sz w:val="20"/>
          <w:szCs w:val="20"/>
        </w:rPr>
      </w:pPr>
      <w:r w:rsidRPr="001F01C8">
        <w:rPr>
          <w:rFonts w:asciiTheme="majorHAnsi" w:hAnsiTheme="majorHAnsi"/>
          <w:b/>
          <w:color w:val="1F497C"/>
          <w:spacing w:val="-1"/>
          <w:sz w:val="20"/>
          <w:szCs w:val="20"/>
        </w:rPr>
        <w:t>Title</w:t>
      </w:r>
      <w:r w:rsidRPr="001F01C8">
        <w:rPr>
          <w:rFonts w:asciiTheme="majorHAnsi" w:hAnsiTheme="majorHAnsi"/>
          <w:b/>
          <w:color w:val="1F497C"/>
          <w:sz w:val="20"/>
          <w:szCs w:val="20"/>
        </w:rPr>
        <w:t xml:space="preserve"> </w:t>
      </w:r>
      <w:r w:rsidRPr="001F01C8">
        <w:rPr>
          <w:rFonts w:asciiTheme="majorHAnsi" w:hAnsiTheme="majorHAnsi"/>
          <w:b/>
          <w:color w:val="1F497C"/>
          <w:spacing w:val="-1"/>
          <w:sz w:val="20"/>
          <w:szCs w:val="20"/>
        </w:rPr>
        <w:t>of Manuscript</w:t>
      </w:r>
    </w:p>
    <w:p w14:paraId="425DFF97" w14:textId="77777777" w:rsidR="00E16AF5" w:rsidRPr="001F01C8" w:rsidRDefault="00E16AF5" w:rsidP="00620A6C">
      <w:pPr>
        <w:jc w:val="both"/>
        <w:rPr>
          <w:rFonts w:asciiTheme="majorHAnsi" w:eastAsia="Cambria" w:hAnsiTheme="majorHAnsi" w:cs="Cambria"/>
          <w:b/>
          <w:bCs/>
          <w:sz w:val="20"/>
          <w:szCs w:val="20"/>
        </w:rPr>
      </w:pPr>
    </w:p>
    <w:p w14:paraId="2B232736" w14:textId="77777777" w:rsidR="00E16AF5" w:rsidRPr="001F01C8" w:rsidRDefault="00E16AF5" w:rsidP="00620A6C">
      <w:pPr>
        <w:spacing w:before="4"/>
        <w:jc w:val="both"/>
        <w:rPr>
          <w:rFonts w:asciiTheme="majorHAnsi" w:eastAsia="Cambria" w:hAnsiTheme="majorHAnsi" w:cs="Cambria"/>
          <w:b/>
          <w:bCs/>
          <w:sz w:val="20"/>
          <w:szCs w:val="20"/>
        </w:rPr>
      </w:pPr>
    </w:p>
    <w:p w14:paraId="48B1C0A5" w14:textId="77777777" w:rsidR="00620A6C" w:rsidRPr="001F01C8" w:rsidRDefault="00620A6C" w:rsidP="00620A6C">
      <w:pPr>
        <w:pStyle w:val="Balk1"/>
        <w:spacing w:before="72"/>
        <w:ind w:left="0"/>
        <w:jc w:val="both"/>
        <w:rPr>
          <w:rFonts w:asciiTheme="majorHAnsi" w:hAnsiTheme="majorHAnsi"/>
          <w:color w:val="1F497C"/>
          <w:spacing w:val="-1"/>
        </w:rPr>
      </w:pPr>
      <w:r w:rsidRPr="001F01C8">
        <w:rPr>
          <w:rFonts w:asciiTheme="majorHAnsi" w:hAnsiTheme="majorHAnsi"/>
          <w:color w:val="1F497C"/>
          <w:spacing w:val="-1"/>
        </w:rPr>
        <w:t>Abstract</w:t>
      </w:r>
    </w:p>
    <w:p w14:paraId="663867DC" w14:textId="3034F7DB" w:rsidR="00620A6C" w:rsidRPr="001F01C8" w:rsidRDefault="00620A6C" w:rsidP="00620A6C">
      <w:pPr>
        <w:jc w:val="both"/>
        <w:rPr>
          <w:rFonts w:asciiTheme="majorHAnsi" w:hAnsiTheme="majorHAnsi"/>
          <w:i/>
          <w:sz w:val="20"/>
          <w:szCs w:val="20"/>
        </w:rPr>
      </w:pPr>
      <w:r w:rsidRPr="001F01C8">
        <w:rPr>
          <w:rFonts w:asciiTheme="majorHAnsi" w:hAnsiTheme="majorHAnsi"/>
          <w:iCs/>
          <w:sz w:val="20"/>
          <w:szCs w:val="20"/>
        </w:rPr>
        <w:t xml:space="preserve">This sample includes the manuscript preparation guideline of </w:t>
      </w:r>
      <w:r w:rsidR="00552E8A">
        <w:rPr>
          <w:rFonts w:asciiTheme="majorHAnsi" w:hAnsiTheme="majorHAnsi"/>
          <w:iCs/>
          <w:sz w:val="20"/>
          <w:szCs w:val="20"/>
        </w:rPr>
        <w:t>Global Maritime Congress</w:t>
      </w:r>
      <w:r w:rsidRPr="001F01C8">
        <w:rPr>
          <w:rFonts w:asciiTheme="majorHAnsi" w:hAnsiTheme="majorHAnsi"/>
          <w:iCs/>
          <w:sz w:val="20"/>
          <w:szCs w:val="20"/>
        </w:rPr>
        <w:t xml:space="preserve"> (</w:t>
      </w:r>
      <w:r w:rsidR="00AA64DE">
        <w:rPr>
          <w:rFonts w:asciiTheme="majorHAnsi" w:hAnsiTheme="majorHAnsi"/>
          <w:iCs/>
          <w:sz w:val="20"/>
          <w:szCs w:val="20"/>
        </w:rPr>
        <w:t>GMC</w:t>
      </w:r>
      <w:r w:rsidRPr="001F01C8">
        <w:rPr>
          <w:rFonts w:asciiTheme="majorHAnsi" w:hAnsiTheme="majorHAnsi"/>
          <w:iCs/>
          <w:sz w:val="20"/>
          <w:szCs w:val="20"/>
        </w:rPr>
        <w:t>). In the abstract section, a brief indicating the novelty and main findings of the study should be written. The text of the abstract should be written fully justified, in italics and 10 pt. The section should be no more than 200 words. The number of keywords should be between 3-5.</w:t>
      </w:r>
    </w:p>
    <w:p w14:paraId="1CF54EAC" w14:textId="43FDCCE3" w:rsidR="00620A6C" w:rsidRPr="001F01C8" w:rsidRDefault="00620A6C" w:rsidP="00620A6C">
      <w:pPr>
        <w:jc w:val="both"/>
        <w:rPr>
          <w:rFonts w:asciiTheme="majorHAnsi" w:hAnsiTheme="majorHAnsi"/>
          <w:i/>
          <w:sz w:val="20"/>
          <w:szCs w:val="20"/>
        </w:rPr>
      </w:pPr>
      <w:r w:rsidRPr="001F01C8">
        <w:rPr>
          <w:rFonts w:asciiTheme="majorHAnsi" w:hAnsiTheme="majorHAnsi"/>
          <w:i/>
          <w:sz w:val="20"/>
          <w:szCs w:val="20"/>
        </w:rPr>
        <w:t xml:space="preserve">Keywords: </w:t>
      </w:r>
      <w:r w:rsidR="00AA64DE">
        <w:rPr>
          <w:rFonts w:asciiTheme="majorHAnsi" w:hAnsiTheme="majorHAnsi"/>
          <w:i/>
          <w:sz w:val="20"/>
          <w:szCs w:val="20"/>
        </w:rPr>
        <w:t>GMC</w:t>
      </w:r>
      <w:r w:rsidRPr="001F01C8">
        <w:rPr>
          <w:rFonts w:asciiTheme="majorHAnsi" w:hAnsiTheme="majorHAnsi"/>
          <w:i/>
          <w:sz w:val="20"/>
          <w:szCs w:val="20"/>
        </w:rPr>
        <w:t>, Author, Manuscript, Guide</w:t>
      </w:r>
    </w:p>
    <w:p w14:paraId="2D89B008" w14:textId="77777777" w:rsidR="00620A6C" w:rsidRPr="001F01C8" w:rsidRDefault="00620A6C" w:rsidP="00620A6C">
      <w:pPr>
        <w:jc w:val="both"/>
        <w:rPr>
          <w:rFonts w:asciiTheme="majorHAnsi" w:hAnsiTheme="majorHAnsi"/>
          <w:i/>
          <w:sz w:val="20"/>
          <w:szCs w:val="20"/>
        </w:rPr>
      </w:pPr>
    </w:p>
    <w:p w14:paraId="4B911C60" w14:textId="5865139A" w:rsidR="00620A6C" w:rsidRPr="001F01C8" w:rsidRDefault="00620A6C" w:rsidP="00620A6C">
      <w:pPr>
        <w:pStyle w:val="Balk1"/>
        <w:tabs>
          <w:tab w:val="left" w:pos="284"/>
        </w:tabs>
        <w:ind w:left="0"/>
        <w:jc w:val="both"/>
        <w:rPr>
          <w:rFonts w:asciiTheme="majorHAnsi" w:hAnsiTheme="majorHAnsi"/>
          <w:color w:val="1F497C"/>
          <w:spacing w:val="-1"/>
        </w:rPr>
      </w:pPr>
      <w:r w:rsidRPr="001F01C8">
        <w:rPr>
          <w:rFonts w:asciiTheme="majorHAnsi" w:hAnsiTheme="majorHAnsi"/>
          <w:color w:val="1F497C"/>
          <w:spacing w:val="-1"/>
        </w:rPr>
        <w:t>1. Introduction</w:t>
      </w:r>
    </w:p>
    <w:p w14:paraId="2DEDEEBA" w14:textId="77777777" w:rsidR="00620A6C" w:rsidRPr="001F01C8" w:rsidRDefault="00620A6C" w:rsidP="00620A6C">
      <w:pPr>
        <w:pStyle w:val="GvdeMetni"/>
        <w:ind w:left="0"/>
        <w:jc w:val="both"/>
        <w:rPr>
          <w:rFonts w:asciiTheme="majorHAnsi" w:hAnsiTheme="majorHAnsi"/>
          <w:spacing w:val="-1"/>
        </w:rPr>
      </w:pPr>
    </w:p>
    <w:p w14:paraId="4B67A3DF" w14:textId="3D4C1150" w:rsidR="00620A6C" w:rsidRPr="001F01C8" w:rsidRDefault="00552E8A" w:rsidP="00620A6C">
      <w:pPr>
        <w:pStyle w:val="GvdeMetni"/>
        <w:ind w:left="0"/>
        <w:jc w:val="both"/>
        <w:rPr>
          <w:rFonts w:asciiTheme="majorHAnsi" w:hAnsiTheme="majorHAnsi"/>
          <w:spacing w:val="-1"/>
        </w:rPr>
      </w:pPr>
      <w:r>
        <w:rPr>
          <w:rFonts w:asciiTheme="majorHAnsi" w:hAnsiTheme="majorHAnsi"/>
          <w:spacing w:val="-1"/>
        </w:rPr>
        <w:t>Global Maritime Congress</w:t>
      </w:r>
      <w:r w:rsidR="00620A6C" w:rsidRPr="001F01C8">
        <w:rPr>
          <w:rFonts w:asciiTheme="majorHAnsi" w:hAnsiTheme="majorHAnsi"/>
          <w:spacing w:val="-1"/>
        </w:rPr>
        <w:t xml:space="preserve"> (</w:t>
      </w:r>
      <w:r w:rsidR="00AA64DE">
        <w:rPr>
          <w:rFonts w:asciiTheme="majorHAnsi" w:hAnsiTheme="majorHAnsi"/>
          <w:spacing w:val="-1"/>
        </w:rPr>
        <w:t>GMC</w:t>
      </w:r>
      <w:r w:rsidR="00620A6C" w:rsidRPr="001F01C8">
        <w:rPr>
          <w:rFonts w:asciiTheme="majorHAnsi" w:hAnsiTheme="majorHAnsi"/>
          <w:spacing w:val="-1"/>
        </w:rPr>
        <w:t xml:space="preserve">) aims to encourage and publish research studies about the challenges and opportunities associated with considerable numbers of understandings in the maritime sector. Besides, </w:t>
      </w:r>
      <w:r w:rsidR="00AA64DE">
        <w:rPr>
          <w:rFonts w:asciiTheme="majorHAnsi" w:hAnsiTheme="majorHAnsi"/>
          <w:spacing w:val="-1"/>
        </w:rPr>
        <w:t>GMC</w:t>
      </w:r>
      <w:r w:rsidR="00620A6C" w:rsidRPr="001F01C8">
        <w:rPr>
          <w:rFonts w:asciiTheme="majorHAnsi" w:hAnsiTheme="majorHAnsi"/>
          <w:spacing w:val="-1"/>
        </w:rPr>
        <w:t xml:space="preserve"> also aims to reach out to relevant audiences by publishing the latest scientific and technological developments. Scope of the </w:t>
      </w:r>
      <w:r>
        <w:rPr>
          <w:rFonts w:asciiTheme="majorHAnsi" w:hAnsiTheme="majorHAnsi"/>
          <w:spacing w:val="-1"/>
        </w:rPr>
        <w:t>GMC</w:t>
      </w:r>
      <w:r w:rsidR="00620A6C" w:rsidRPr="001F01C8">
        <w:rPr>
          <w:rFonts w:asciiTheme="majorHAnsi" w:hAnsiTheme="majorHAnsi"/>
          <w:spacing w:val="-1"/>
        </w:rPr>
        <w:t xml:space="preserve"> covers national, </w:t>
      </w:r>
      <w:proofErr w:type="gramStart"/>
      <w:r w:rsidR="00620A6C" w:rsidRPr="001F01C8">
        <w:rPr>
          <w:rFonts w:asciiTheme="majorHAnsi" w:hAnsiTheme="majorHAnsi"/>
          <w:spacing w:val="-1"/>
        </w:rPr>
        <w:t>international</w:t>
      </w:r>
      <w:proofErr w:type="gramEnd"/>
      <w:r w:rsidR="00620A6C" w:rsidRPr="001F01C8">
        <w:rPr>
          <w:rFonts w:asciiTheme="majorHAnsi" w:hAnsiTheme="majorHAnsi"/>
          <w:spacing w:val="-1"/>
        </w:rPr>
        <w:t xml:space="preserve"> and local studies regarding Marine Engineering, Maritime Transportation Engineering, Naval Architecture Engineering, Marine Operations, Logistics, Logistics Engineering, Maritime History, Coastal Engineering, Marine Pollution and Environment, Fishing and Fisheries Technology, Shipbuilding and Ocean Engineering.</w:t>
      </w:r>
    </w:p>
    <w:p w14:paraId="3877E722" w14:textId="77777777" w:rsidR="00620A6C" w:rsidRPr="001F01C8" w:rsidRDefault="00620A6C" w:rsidP="00620A6C">
      <w:pPr>
        <w:pStyle w:val="Balk1"/>
        <w:tabs>
          <w:tab w:val="left" w:pos="284"/>
        </w:tabs>
        <w:ind w:left="0"/>
        <w:jc w:val="both"/>
        <w:rPr>
          <w:rFonts w:asciiTheme="majorHAnsi" w:hAnsiTheme="majorHAnsi"/>
          <w:color w:val="1F497C"/>
        </w:rPr>
      </w:pPr>
    </w:p>
    <w:p w14:paraId="62067016" w14:textId="08E547CC" w:rsidR="00620A6C" w:rsidRPr="001F01C8" w:rsidRDefault="00780268" w:rsidP="00780268">
      <w:pPr>
        <w:pStyle w:val="Balk1"/>
        <w:tabs>
          <w:tab w:val="left" w:pos="284"/>
        </w:tabs>
        <w:ind w:left="0"/>
        <w:jc w:val="both"/>
        <w:rPr>
          <w:rFonts w:asciiTheme="majorHAnsi" w:hAnsiTheme="majorHAnsi"/>
          <w:color w:val="1F497C"/>
        </w:rPr>
      </w:pPr>
      <w:r>
        <w:rPr>
          <w:rFonts w:asciiTheme="majorHAnsi" w:hAnsiTheme="majorHAnsi"/>
          <w:color w:val="1F497C"/>
        </w:rPr>
        <w:t xml:space="preserve">2. </w:t>
      </w:r>
      <w:r w:rsidR="00620A6C" w:rsidRPr="001F01C8">
        <w:rPr>
          <w:rFonts w:asciiTheme="majorHAnsi" w:hAnsiTheme="majorHAnsi"/>
          <w:color w:val="1F497C"/>
        </w:rPr>
        <w:t>Page Layout and Format</w:t>
      </w:r>
    </w:p>
    <w:p w14:paraId="2C06E02C" w14:textId="0BCD500C" w:rsidR="00620A6C" w:rsidRPr="001F01C8" w:rsidRDefault="00AA64DE" w:rsidP="00620A6C">
      <w:pPr>
        <w:jc w:val="both"/>
        <w:rPr>
          <w:rFonts w:asciiTheme="majorHAnsi" w:eastAsia="Cambria" w:hAnsiTheme="majorHAnsi" w:cs="Cambria"/>
          <w:spacing w:val="-1"/>
          <w:sz w:val="20"/>
          <w:szCs w:val="20"/>
        </w:rPr>
      </w:pPr>
      <w:r>
        <w:rPr>
          <w:rFonts w:asciiTheme="majorHAnsi" w:eastAsia="Cambria" w:hAnsiTheme="majorHAnsi" w:cs="Cambria"/>
          <w:spacing w:val="-1"/>
          <w:sz w:val="20"/>
          <w:szCs w:val="20"/>
        </w:rPr>
        <w:t>GMC</w:t>
      </w:r>
      <w:r w:rsidR="00620A6C" w:rsidRPr="001F01C8">
        <w:rPr>
          <w:rFonts w:asciiTheme="majorHAnsi" w:eastAsia="Cambria" w:hAnsiTheme="majorHAnsi" w:cs="Cambria"/>
          <w:spacing w:val="-1"/>
          <w:sz w:val="20"/>
          <w:szCs w:val="20"/>
        </w:rPr>
        <w:t xml:space="preserve"> publishes studies </w:t>
      </w:r>
      <w:r w:rsidR="00552E8A">
        <w:rPr>
          <w:rFonts w:asciiTheme="majorHAnsi" w:eastAsia="Cambria" w:hAnsiTheme="majorHAnsi" w:cs="Cambria"/>
          <w:spacing w:val="-1"/>
          <w:sz w:val="20"/>
          <w:szCs w:val="20"/>
        </w:rPr>
        <w:t>written</w:t>
      </w:r>
      <w:r w:rsidR="00620A6C" w:rsidRPr="001F01C8">
        <w:rPr>
          <w:rFonts w:asciiTheme="majorHAnsi" w:eastAsia="Cambria" w:hAnsiTheme="majorHAnsi" w:cs="Cambria"/>
          <w:spacing w:val="-1"/>
          <w:sz w:val="20"/>
          <w:szCs w:val="20"/>
        </w:rPr>
        <w:t xml:space="preserve"> in </w:t>
      </w:r>
      <w:r w:rsidR="00620A6C" w:rsidRPr="001F01C8">
        <w:rPr>
          <w:rFonts w:asciiTheme="majorHAnsi" w:eastAsia="Cambria" w:hAnsiTheme="majorHAnsi" w:cs="Cambria"/>
          <w:b/>
          <w:bCs/>
          <w:spacing w:val="-1"/>
          <w:sz w:val="20"/>
          <w:szCs w:val="20"/>
        </w:rPr>
        <w:t>English. </w:t>
      </w:r>
      <w:r w:rsidR="00620A6C" w:rsidRPr="001F01C8">
        <w:rPr>
          <w:rFonts w:asciiTheme="majorHAnsi" w:eastAsia="Cambria" w:hAnsiTheme="majorHAnsi" w:cs="Cambria"/>
          <w:spacing w:val="-1"/>
          <w:sz w:val="20"/>
          <w:szCs w:val="20"/>
        </w:rPr>
        <w:t>Text is to be prepared with justified alignment, without indentation in the paragraph beginning, in </w:t>
      </w:r>
      <w:r w:rsidR="00620A6C" w:rsidRPr="001F01C8">
        <w:rPr>
          <w:rFonts w:asciiTheme="majorHAnsi" w:eastAsia="Cambria" w:hAnsiTheme="majorHAnsi" w:cs="Cambria"/>
          <w:b/>
          <w:bCs/>
          <w:spacing w:val="-1"/>
          <w:sz w:val="20"/>
          <w:szCs w:val="20"/>
        </w:rPr>
        <w:t>“Cambria” </w:t>
      </w:r>
      <w:r w:rsidR="00620A6C" w:rsidRPr="001F01C8">
        <w:rPr>
          <w:rFonts w:asciiTheme="majorHAnsi" w:eastAsia="Cambria" w:hAnsiTheme="majorHAnsi" w:cs="Cambria"/>
          <w:spacing w:val="-1"/>
          <w:sz w:val="20"/>
          <w:szCs w:val="20"/>
        </w:rPr>
        <w:t>format with </w:t>
      </w:r>
      <w:r w:rsidR="00620A6C" w:rsidRPr="001F01C8">
        <w:rPr>
          <w:rFonts w:asciiTheme="majorHAnsi" w:eastAsia="Cambria" w:hAnsiTheme="majorHAnsi" w:cs="Cambria"/>
          <w:b/>
          <w:bCs/>
          <w:spacing w:val="-1"/>
          <w:sz w:val="20"/>
          <w:szCs w:val="20"/>
        </w:rPr>
        <w:t>10-point </w:t>
      </w:r>
      <w:r w:rsidR="00620A6C" w:rsidRPr="001F01C8">
        <w:rPr>
          <w:rFonts w:asciiTheme="majorHAnsi" w:eastAsia="Cambria" w:hAnsiTheme="majorHAnsi" w:cs="Cambria"/>
          <w:spacing w:val="-1"/>
          <w:sz w:val="20"/>
          <w:szCs w:val="20"/>
        </w:rPr>
        <w:t>font size and </w:t>
      </w:r>
      <w:r w:rsidR="00620A6C" w:rsidRPr="001F01C8">
        <w:rPr>
          <w:rFonts w:asciiTheme="majorHAnsi" w:eastAsia="Cambria" w:hAnsiTheme="majorHAnsi" w:cs="Cambria"/>
          <w:b/>
          <w:bCs/>
          <w:spacing w:val="-1"/>
          <w:sz w:val="20"/>
          <w:szCs w:val="20"/>
        </w:rPr>
        <w:t>1,0 </w:t>
      </w:r>
      <w:r w:rsidR="00620A6C" w:rsidRPr="001F01C8">
        <w:rPr>
          <w:rFonts w:asciiTheme="majorHAnsi" w:eastAsia="Cambria" w:hAnsiTheme="majorHAnsi" w:cs="Cambria"/>
          <w:spacing w:val="-1"/>
          <w:sz w:val="20"/>
          <w:szCs w:val="20"/>
        </w:rPr>
        <w:t>line- spacing. There must be </w:t>
      </w:r>
      <w:r w:rsidR="00620A6C" w:rsidRPr="001F01C8">
        <w:rPr>
          <w:rFonts w:asciiTheme="majorHAnsi" w:eastAsia="Cambria" w:hAnsiTheme="majorHAnsi" w:cs="Cambria"/>
          <w:b/>
          <w:bCs/>
          <w:spacing w:val="-1"/>
          <w:sz w:val="20"/>
          <w:szCs w:val="20"/>
        </w:rPr>
        <w:t>initially 6nk and then 3nk </w:t>
      </w:r>
      <w:r w:rsidR="00620A6C" w:rsidRPr="001F01C8">
        <w:rPr>
          <w:rFonts w:asciiTheme="majorHAnsi" w:eastAsia="Cambria" w:hAnsiTheme="majorHAnsi" w:cs="Cambria"/>
          <w:spacing w:val="-1"/>
          <w:sz w:val="20"/>
          <w:szCs w:val="20"/>
        </w:rPr>
        <w:t>line spacing between the new launching paragraph and the previous paragraph. Worksheets must be on </w:t>
      </w:r>
      <w:r w:rsidR="00620A6C" w:rsidRPr="001F01C8">
        <w:rPr>
          <w:rFonts w:asciiTheme="majorHAnsi" w:eastAsia="Cambria" w:hAnsiTheme="majorHAnsi" w:cs="Cambria"/>
          <w:b/>
          <w:bCs/>
          <w:spacing w:val="-1"/>
          <w:sz w:val="20"/>
          <w:szCs w:val="20"/>
        </w:rPr>
        <w:t>A4 </w:t>
      </w:r>
      <w:r w:rsidR="00620A6C" w:rsidRPr="001F01C8">
        <w:rPr>
          <w:rFonts w:asciiTheme="majorHAnsi" w:eastAsia="Cambria" w:hAnsiTheme="majorHAnsi" w:cs="Cambria"/>
          <w:spacing w:val="-1"/>
          <w:sz w:val="20"/>
          <w:szCs w:val="20"/>
        </w:rPr>
        <w:t>paper size, and margins should be </w:t>
      </w:r>
      <w:r w:rsidR="00620A6C" w:rsidRPr="001F01C8">
        <w:rPr>
          <w:rFonts w:asciiTheme="majorHAnsi" w:eastAsia="Cambria" w:hAnsiTheme="majorHAnsi" w:cs="Cambria"/>
          <w:b/>
          <w:bCs/>
          <w:spacing w:val="-1"/>
          <w:sz w:val="20"/>
          <w:szCs w:val="20"/>
        </w:rPr>
        <w:t>4 cm from the top, 4 cm from the bottom</w:t>
      </w:r>
      <w:r w:rsidR="00620A6C" w:rsidRPr="001F01C8">
        <w:rPr>
          <w:rFonts w:asciiTheme="majorHAnsi" w:eastAsia="Cambria" w:hAnsiTheme="majorHAnsi" w:cs="Cambria"/>
          <w:spacing w:val="-1"/>
          <w:sz w:val="20"/>
          <w:szCs w:val="20"/>
        </w:rPr>
        <w:t>, </w:t>
      </w:r>
      <w:r w:rsidR="00620A6C" w:rsidRPr="001F01C8">
        <w:rPr>
          <w:rFonts w:asciiTheme="majorHAnsi" w:eastAsia="Cambria" w:hAnsiTheme="majorHAnsi" w:cs="Cambria"/>
          <w:b/>
          <w:bCs/>
          <w:spacing w:val="-1"/>
          <w:sz w:val="20"/>
          <w:szCs w:val="20"/>
        </w:rPr>
        <w:t>4 cm from left </w:t>
      </w:r>
      <w:r w:rsidR="00620A6C" w:rsidRPr="001F01C8">
        <w:rPr>
          <w:rFonts w:asciiTheme="majorHAnsi" w:eastAsia="Cambria" w:hAnsiTheme="majorHAnsi" w:cs="Cambria"/>
          <w:spacing w:val="-1"/>
          <w:sz w:val="20"/>
          <w:szCs w:val="20"/>
        </w:rPr>
        <w:t>and </w:t>
      </w:r>
      <w:r w:rsidR="00620A6C" w:rsidRPr="001F01C8">
        <w:rPr>
          <w:rFonts w:asciiTheme="majorHAnsi" w:eastAsia="Cambria" w:hAnsiTheme="majorHAnsi" w:cs="Cambria"/>
          <w:b/>
          <w:bCs/>
          <w:spacing w:val="-1"/>
          <w:sz w:val="20"/>
          <w:szCs w:val="20"/>
        </w:rPr>
        <w:t>3.5 cm from right</w:t>
      </w:r>
      <w:r w:rsidR="00620A6C" w:rsidRPr="001F01C8">
        <w:rPr>
          <w:rFonts w:asciiTheme="majorHAnsi" w:eastAsia="Cambria" w:hAnsiTheme="majorHAnsi" w:cs="Cambria"/>
          <w:spacing w:val="-1"/>
          <w:sz w:val="20"/>
          <w:szCs w:val="20"/>
        </w:rPr>
        <w:t>.</w:t>
      </w:r>
    </w:p>
    <w:p w14:paraId="1F1849C0" w14:textId="77777777" w:rsidR="008B3BE6" w:rsidRPr="001F01C8" w:rsidRDefault="008B3BE6" w:rsidP="00620A6C">
      <w:pPr>
        <w:jc w:val="both"/>
        <w:rPr>
          <w:rFonts w:asciiTheme="majorHAnsi" w:eastAsia="Cambria" w:hAnsiTheme="majorHAnsi" w:cs="Cambria"/>
          <w:sz w:val="20"/>
          <w:szCs w:val="20"/>
        </w:rPr>
        <w:sectPr w:rsidR="008B3BE6" w:rsidRPr="001F01C8" w:rsidSect="00021839">
          <w:type w:val="continuous"/>
          <w:pgSz w:w="11910" w:h="16840"/>
          <w:pgMar w:top="2269" w:right="1704" w:bottom="2269" w:left="2268" w:header="709" w:footer="709" w:gutter="0"/>
          <w:cols w:space="708"/>
        </w:sectPr>
      </w:pPr>
      <w:r w:rsidRPr="001F01C8">
        <w:rPr>
          <w:rFonts w:asciiTheme="majorHAnsi" w:eastAsia="Cambria" w:hAnsiTheme="majorHAnsi" w:cs="Cambria"/>
          <w:noProof/>
          <w:sz w:val="20"/>
          <w:szCs w:val="20"/>
          <w:lang w:val="tr-TR" w:eastAsia="tr-TR"/>
        </w:rPr>
        <w:drawing>
          <wp:inline distT="0" distB="0" distL="0" distR="0" wp14:anchorId="09AFE839" wp14:editId="72A903E4">
            <wp:extent cx="1775180" cy="183832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791453" cy="1855177"/>
                    </a:xfrm>
                    <a:prstGeom prst="rect">
                      <a:avLst/>
                    </a:prstGeom>
                  </pic:spPr>
                </pic:pic>
              </a:graphicData>
            </a:graphic>
          </wp:inline>
        </w:drawing>
      </w:r>
    </w:p>
    <w:p w14:paraId="4C9B1BAD" w14:textId="356DC6B6" w:rsidR="00620A6C" w:rsidRPr="001F01C8" w:rsidRDefault="00620A6C" w:rsidP="00620A6C">
      <w:pPr>
        <w:pStyle w:val="GvdeMetni"/>
        <w:spacing w:before="72"/>
        <w:ind w:left="0"/>
        <w:jc w:val="both"/>
        <w:rPr>
          <w:rFonts w:asciiTheme="majorHAnsi" w:hAnsiTheme="majorHAnsi"/>
          <w:spacing w:val="-1"/>
        </w:rPr>
      </w:pPr>
      <w:r w:rsidRPr="001F01C8">
        <w:rPr>
          <w:rFonts w:asciiTheme="majorHAnsi" w:hAnsiTheme="majorHAnsi"/>
          <w:spacing w:val="-1"/>
        </w:rPr>
        <w:lastRenderedPageBreak/>
        <w:t xml:space="preserve">Studies must be submitted online from the </w:t>
      </w:r>
      <w:r w:rsidR="00552E8A">
        <w:rPr>
          <w:rFonts w:asciiTheme="majorHAnsi" w:hAnsiTheme="majorHAnsi"/>
          <w:spacing w:val="-1"/>
        </w:rPr>
        <w:t>congress</w:t>
      </w:r>
      <w:r w:rsidRPr="001F01C8">
        <w:rPr>
          <w:rFonts w:asciiTheme="majorHAnsi" w:hAnsiTheme="majorHAnsi"/>
          <w:spacing w:val="-1"/>
        </w:rPr>
        <w:t xml:space="preserve"> web address (</w:t>
      </w:r>
      <w:r w:rsidR="00AA64DE" w:rsidRPr="00AA64DE">
        <w:rPr>
          <w:rFonts w:asciiTheme="majorHAnsi" w:hAnsiTheme="majorHAnsi"/>
          <w:spacing w:val="-1"/>
        </w:rPr>
        <w:t>https://globalmaritimecongress.org/</w:t>
      </w:r>
      <w:r w:rsidRPr="001F01C8">
        <w:rPr>
          <w:rFonts w:asciiTheme="majorHAnsi" w:hAnsiTheme="majorHAnsi"/>
          <w:spacing w:val="-1"/>
        </w:rPr>
        <w:t xml:space="preserve">). </w:t>
      </w:r>
    </w:p>
    <w:p w14:paraId="75819F59" w14:textId="77777777" w:rsidR="00620A6C" w:rsidRPr="001F01C8" w:rsidRDefault="00620A6C" w:rsidP="00620A6C">
      <w:pPr>
        <w:pStyle w:val="GvdeMetni"/>
        <w:spacing w:before="72"/>
        <w:ind w:left="0"/>
        <w:jc w:val="both"/>
        <w:rPr>
          <w:rFonts w:asciiTheme="majorHAnsi" w:hAnsiTheme="majorHAnsi"/>
          <w:spacing w:val="-1"/>
        </w:rPr>
      </w:pPr>
      <w:r w:rsidRPr="001F01C8">
        <w:rPr>
          <w:rFonts w:asciiTheme="majorHAnsi" w:hAnsiTheme="majorHAnsi"/>
          <w:spacing w:val="-1"/>
        </w:rPr>
        <w:t>The main title of the article must be written in English and should be </w:t>
      </w:r>
      <w:r w:rsidRPr="001F01C8">
        <w:rPr>
          <w:rFonts w:asciiTheme="majorHAnsi" w:hAnsiTheme="majorHAnsi"/>
          <w:b/>
          <w:bCs/>
          <w:spacing w:val="-1"/>
        </w:rPr>
        <w:t>set centered </w:t>
      </w:r>
      <w:r w:rsidRPr="001F01C8">
        <w:rPr>
          <w:rFonts w:asciiTheme="majorHAnsi" w:hAnsiTheme="majorHAnsi"/>
          <w:spacing w:val="-1"/>
        </w:rPr>
        <w:t>in </w:t>
      </w:r>
      <w:r w:rsidRPr="001F01C8">
        <w:rPr>
          <w:rFonts w:asciiTheme="majorHAnsi" w:hAnsiTheme="majorHAnsi"/>
          <w:b/>
          <w:bCs/>
          <w:spacing w:val="-1"/>
        </w:rPr>
        <w:t>12 point-size. Initially, 6nk and after 6nk </w:t>
      </w:r>
      <w:r w:rsidRPr="001F01C8">
        <w:rPr>
          <w:rFonts w:asciiTheme="majorHAnsi" w:hAnsiTheme="majorHAnsi"/>
          <w:spacing w:val="-1"/>
        </w:rPr>
        <w:t>space should be left before the main title.</w:t>
      </w:r>
    </w:p>
    <w:p w14:paraId="08CB21EE" w14:textId="5A329BE9" w:rsidR="00620A6C" w:rsidRPr="001F01C8" w:rsidRDefault="00620A6C" w:rsidP="00620A6C">
      <w:pPr>
        <w:pStyle w:val="GvdeMetni"/>
        <w:spacing w:before="72"/>
        <w:ind w:left="0"/>
        <w:jc w:val="both"/>
        <w:rPr>
          <w:rFonts w:asciiTheme="majorHAnsi" w:hAnsiTheme="majorHAnsi"/>
          <w:spacing w:val="-1"/>
        </w:rPr>
      </w:pPr>
      <w:r w:rsidRPr="001F01C8">
        <w:rPr>
          <w:rFonts w:asciiTheme="majorHAnsi" w:hAnsiTheme="majorHAnsi"/>
          <w:spacing w:val="-1"/>
        </w:rPr>
        <w:t>The first letter of the primary headings in the article should be capital letters. All headings and sub-headings should be designed </w:t>
      </w:r>
      <w:r w:rsidRPr="001F01C8">
        <w:rPr>
          <w:rFonts w:asciiTheme="majorHAnsi" w:hAnsiTheme="majorHAnsi"/>
          <w:b/>
          <w:bCs/>
          <w:spacing w:val="-1"/>
        </w:rPr>
        <w:t>10 pt, bold </w:t>
      </w:r>
      <w:r w:rsidRPr="001F01C8">
        <w:rPr>
          <w:rFonts w:asciiTheme="majorHAnsi" w:hAnsiTheme="majorHAnsi"/>
          <w:spacing w:val="-1"/>
        </w:rPr>
        <w:t>and </w:t>
      </w:r>
      <w:r w:rsidRPr="001F01C8">
        <w:rPr>
          <w:rFonts w:asciiTheme="majorHAnsi" w:hAnsiTheme="majorHAnsi"/>
          <w:b/>
          <w:bCs/>
          <w:spacing w:val="-1"/>
        </w:rPr>
        <w:t>located to the left </w:t>
      </w:r>
      <w:r w:rsidRPr="001F01C8">
        <w:rPr>
          <w:rFonts w:asciiTheme="majorHAnsi" w:hAnsiTheme="majorHAnsi"/>
          <w:spacing w:val="-1"/>
        </w:rPr>
        <w:t>with </w:t>
      </w:r>
      <w:r w:rsidRPr="001F01C8">
        <w:rPr>
          <w:rFonts w:asciiTheme="majorHAnsi" w:hAnsiTheme="majorHAnsi"/>
          <w:b/>
          <w:bCs/>
          <w:spacing w:val="-1"/>
        </w:rPr>
        <w:t>numbering</w:t>
      </w:r>
      <w:r w:rsidRPr="001F01C8">
        <w:rPr>
          <w:rFonts w:asciiTheme="majorHAnsi" w:hAnsiTheme="majorHAnsi"/>
          <w:spacing w:val="-1"/>
        </w:rPr>
        <w:t xml:space="preserve">, and also </w:t>
      </w:r>
      <w:r w:rsidR="001F01C8" w:rsidRPr="001F01C8">
        <w:rPr>
          <w:rFonts w:asciiTheme="majorHAnsi" w:hAnsiTheme="majorHAnsi"/>
          <w:spacing w:val="-1"/>
        </w:rPr>
        <w:t>navy-blue</w:t>
      </w:r>
      <w:r w:rsidRPr="001F01C8">
        <w:rPr>
          <w:rFonts w:asciiTheme="majorHAnsi" w:hAnsiTheme="majorHAnsi"/>
          <w:spacing w:val="-1"/>
        </w:rPr>
        <w:t xml:space="preserve"> color should be used for sub-headings.</w:t>
      </w:r>
    </w:p>
    <w:p w14:paraId="73E16007" w14:textId="35BC14EF" w:rsidR="00620A6C" w:rsidRPr="001F01C8" w:rsidRDefault="00620A6C" w:rsidP="00620A6C">
      <w:pPr>
        <w:pStyle w:val="GvdeMetni"/>
        <w:spacing w:before="72"/>
        <w:ind w:left="0"/>
        <w:jc w:val="both"/>
        <w:rPr>
          <w:rFonts w:asciiTheme="majorHAnsi" w:hAnsiTheme="majorHAnsi"/>
          <w:spacing w:val="-1"/>
        </w:rPr>
      </w:pPr>
      <w:r w:rsidRPr="001F01C8">
        <w:rPr>
          <w:rFonts w:asciiTheme="majorHAnsi" w:hAnsiTheme="majorHAnsi"/>
          <w:spacing w:val="-1"/>
        </w:rPr>
        <w:t>The use of tables and figures should be kept to a </w:t>
      </w:r>
      <w:r w:rsidRPr="001F01C8">
        <w:rPr>
          <w:rFonts w:asciiTheme="majorHAnsi" w:hAnsiTheme="majorHAnsi"/>
          <w:b/>
          <w:bCs/>
          <w:spacing w:val="-1"/>
        </w:rPr>
        <w:t>minimum</w:t>
      </w:r>
      <w:r w:rsidRPr="001F01C8">
        <w:rPr>
          <w:rFonts w:asciiTheme="majorHAnsi" w:hAnsiTheme="majorHAnsi"/>
          <w:spacing w:val="-1"/>
        </w:rPr>
        <w:t>. For readability purposes, the total number of tables and figures should be no more than </w:t>
      </w:r>
      <w:r w:rsidR="00653853">
        <w:rPr>
          <w:rFonts w:asciiTheme="majorHAnsi" w:hAnsiTheme="majorHAnsi"/>
          <w:b/>
          <w:bCs/>
          <w:spacing w:val="-1"/>
        </w:rPr>
        <w:t>20</w:t>
      </w:r>
      <w:r w:rsidRPr="001F01C8">
        <w:rPr>
          <w:rFonts w:asciiTheme="majorHAnsi" w:hAnsiTheme="majorHAnsi"/>
          <w:spacing w:val="-1"/>
        </w:rPr>
        <w:t> per article.</w:t>
      </w:r>
    </w:p>
    <w:p w14:paraId="6CD25805" w14:textId="77777777" w:rsidR="00E16AF5" w:rsidRPr="001F01C8" w:rsidRDefault="00E16AF5" w:rsidP="00620A6C">
      <w:pPr>
        <w:spacing w:before="1"/>
        <w:jc w:val="both"/>
        <w:rPr>
          <w:rFonts w:asciiTheme="majorHAnsi" w:eastAsia="Cambria" w:hAnsiTheme="majorHAnsi" w:cs="Cambria"/>
          <w:sz w:val="20"/>
          <w:szCs w:val="20"/>
        </w:rPr>
      </w:pPr>
    </w:p>
    <w:p w14:paraId="5C8796E6" w14:textId="77777777" w:rsidR="00E16AF5" w:rsidRPr="001F01C8" w:rsidRDefault="00D96341" w:rsidP="00620A6C">
      <w:pPr>
        <w:pStyle w:val="Balk1"/>
        <w:numPr>
          <w:ilvl w:val="0"/>
          <w:numId w:val="2"/>
        </w:numPr>
        <w:tabs>
          <w:tab w:val="left" w:pos="426"/>
        </w:tabs>
        <w:ind w:left="0" w:firstLine="0"/>
        <w:jc w:val="both"/>
        <w:rPr>
          <w:rFonts w:asciiTheme="majorHAnsi" w:hAnsiTheme="majorHAnsi"/>
          <w:b w:val="0"/>
          <w:bCs w:val="0"/>
        </w:rPr>
      </w:pPr>
      <w:r w:rsidRPr="001F01C8">
        <w:rPr>
          <w:rFonts w:asciiTheme="majorHAnsi" w:hAnsiTheme="majorHAnsi"/>
          <w:spacing w:val="-1"/>
        </w:rPr>
        <w:t>OrcaFlex</w:t>
      </w:r>
      <w:r w:rsidRPr="001F01C8">
        <w:rPr>
          <w:rFonts w:asciiTheme="majorHAnsi" w:hAnsiTheme="majorHAnsi"/>
        </w:rPr>
        <w:t xml:space="preserve"> </w:t>
      </w:r>
      <w:r w:rsidRPr="001F01C8">
        <w:rPr>
          <w:rFonts w:asciiTheme="majorHAnsi" w:hAnsiTheme="majorHAnsi"/>
          <w:spacing w:val="-2"/>
        </w:rPr>
        <w:t>Program</w:t>
      </w:r>
    </w:p>
    <w:p w14:paraId="58B4E2B9" w14:textId="77777777" w:rsidR="00E16AF5" w:rsidRPr="001F01C8" w:rsidRDefault="00D96341" w:rsidP="00620A6C">
      <w:pPr>
        <w:numPr>
          <w:ilvl w:val="1"/>
          <w:numId w:val="2"/>
        </w:numPr>
        <w:tabs>
          <w:tab w:val="left" w:pos="426"/>
        </w:tabs>
        <w:ind w:left="0" w:firstLine="0"/>
        <w:jc w:val="both"/>
        <w:rPr>
          <w:rFonts w:asciiTheme="majorHAnsi" w:eastAsia="Cambria" w:hAnsiTheme="majorHAnsi" w:cs="Cambria"/>
          <w:sz w:val="20"/>
          <w:szCs w:val="20"/>
        </w:rPr>
      </w:pPr>
      <w:r w:rsidRPr="001F01C8">
        <w:rPr>
          <w:rFonts w:asciiTheme="majorHAnsi" w:hAnsiTheme="majorHAnsi"/>
          <w:b/>
          <w:spacing w:val="-1"/>
          <w:sz w:val="20"/>
          <w:szCs w:val="20"/>
        </w:rPr>
        <w:t>Axis Team</w:t>
      </w:r>
    </w:p>
    <w:p w14:paraId="2E6AC600" w14:textId="77777777" w:rsidR="00E16AF5" w:rsidRPr="001F01C8" w:rsidRDefault="00E16AF5" w:rsidP="00620A6C">
      <w:pPr>
        <w:spacing w:before="1"/>
        <w:jc w:val="both"/>
        <w:rPr>
          <w:rFonts w:asciiTheme="majorHAnsi" w:eastAsia="Cambria" w:hAnsiTheme="majorHAnsi" w:cs="Cambria"/>
          <w:b/>
          <w:bCs/>
          <w:sz w:val="20"/>
          <w:szCs w:val="20"/>
        </w:rPr>
      </w:pPr>
    </w:p>
    <w:p w14:paraId="4DD2213F" w14:textId="77777777" w:rsidR="00620A6C" w:rsidRPr="001F01C8" w:rsidRDefault="00620A6C" w:rsidP="00620A6C">
      <w:pPr>
        <w:pStyle w:val="GvdeMetni"/>
        <w:ind w:left="0"/>
        <w:jc w:val="both"/>
        <w:rPr>
          <w:rFonts w:asciiTheme="majorHAnsi" w:hAnsiTheme="majorHAnsi"/>
          <w:spacing w:val="-1"/>
        </w:rPr>
      </w:pPr>
      <w:r w:rsidRPr="001F01C8">
        <w:rPr>
          <w:rFonts w:asciiTheme="majorHAnsi" w:hAnsiTheme="majorHAnsi"/>
          <w:spacing w:val="-1"/>
        </w:rPr>
        <w:t>The table heading should be placed above the table. The figure heading should be placed below the figure. </w:t>
      </w:r>
      <w:r w:rsidRPr="001F01C8">
        <w:rPr>
          <w:rFonts w:asciiTheme="majorHAnsi" w:hAnsiTheme="majorHAnsi"/>
          <w:b/>
          <w:bCs/>
          <w:spacing w:val="-1"/>
        </w:rPr>
        <w:t>2 nk </w:t>
      </w:r>
      <w:r w:rsidRPr="001F01C8">
        <w:rPr>
          <w:rFonts w:asciiTheme="majorHAnsi" w:hAnsiTheme="majorHAnsi"/>
          <w:spacing w:val="-1"/>
        </w:rPr>
        <w:t>spaces should be added </w:t>
      </w:r>
      <w:r w:rsidRPr="001F01C8">
        <w:rPr>
          <w:rFonts w:asciiTheme="majorHAnsi" w:hAnsiTheme="majorHAnsi"/>
          <w:b/>
          <w:bCs/>
          <w:spacing w:val="-1"/>
        </w:rPr>
        <w:t>before </w:t>
      </w:r>
      <w:r w:rsidRPr="001F01C8">
        <w:rPr>
          <w:rFonts w:asciiTheme="majorHAnsi" w:hAnsiTheme="majorHAnsi"/>
          <w:spacing w:val="-1"/>
        </w:rPr>
        <w:t>the table heading and figure heading, and also </w:t>
      </w:r>
      <w:r w:rsidRPr="001F01C8">
        <w:rPr>
          <w:rFonts w:asciiTheme="majorHAnsi" w:hAnsiTheme="majorHAnsi"/>
          <w:b/>
          <w:bCs/>
          <w:spacing w:val="-1"/>
        </w:rPr>
        <w:t>3 nk </w:t>
      </w:r>
      <w:r w:rsidRPr="001F01C8">
        <w:rPr>
          <w:rFonts w:asciiTheme="majorHAnsi" w:hAnsiTheme="majorHAnsi"/>
          <w:spacing w:val="-1"/>
        </w:rPr>
        <w:t>spaces should be added next. The “table” and the “figure” should be written in bold and left-aligned. The first letters of the table, figure and equation headings should be written with capital letters. The heading and the content should be written with </w:t>
      </w:r>
      <w:r w:rsidRPr="001F01C8">
        <w:rPr>
          <w:rFonts w:asciiTheme="majorHAnsi" w:hAnsiTheme="majorHAnsi"/>
          <w:b/>
          <w:bCs/>
          <w:spacing w:val="-1"/>
        </w:rPr>
        <w:t> “Cambria” </w:t>
      </w:r>
      <w:r w:rsidRPr="001F01C8">
        <w:rPr>
          <w:rFonts w:asciiTheme="majorHAnsi" w:hAnsiTheme="majorHAnsi"/>
          <w:spacing w:val="-1"/>
        </w:rPr>
        <w:t>font and </w:t>
      </w:r>
      <w:r w:rsidRPr="001F01C8">
        <w:rPr>
          <w:rFonts w:asciiTheme="majorHAnsi" w:hAnsiTheme="majorHAnsi"/>
          <w:b/>
          <w:bCs/>
          <w:spacing w:val="-1"/>
        </w:rPr>
        <w:t>10-point size</w:t>
      </w:r>
      <w:r w:rsidRPr="001F01C8">
        <w:rPr>
          <w:rFonts w:asciiTheme="majorHAnsi" w:hAnsiTheme="majorHAnsi"/>
          <w:spacing w:val="-1"/>
        </w:rPr>
        <w:t>. Suppose tables, figures and equations in the study are cited. In that case, their references should be stated. </w:t>
      </w:r>
      <w:r w:rsidRPr="001F01C8">
        <w:rPr>
          <w:rFonts w:asciiTheme="majorHAnsi" w:hAnsiTheme="majorHAnsi"/>
          <w:b/>
          <w:bCs/>
          <w:spacing w:val="-1"/>
        </w:rPr>
        <w:t>2 nk spaces </w:t>
      </w:r>
      <w:r w:rsidRPr="001F01C8">
        <w:rPr>
          <w:rFonts w:asciiTheme="majorHAnsi" w:hAnsiTheme="majorHAnsi"/>
          <w:spacing w:val="-1"/>
        </w:rPr>
        <w:t>should be added </w:t>
      </w:r>
      <w:r w:rsidRPr="001F01C8">
        <w:rPr>
          <w:rFonts w:asciiTheme="majorHAnsi" w:hAnsiTheme="majorHAnsi"/>
          <w:b/>
          <w:bCs/>
          <w:spacing w:val="-1"/>
        </w:rPr>
        <w:t>before </w:t>
      </w:r>
      <w:r w:rsidRPr="001F01C8">
        <w:rPr>
          <w:rFonts w:asciiTheme="majorHAnsi" w:hAnsiTheme="majorHAnsi"/>
          <w:spacing w:val="-1"/>
        </w:rPr>
        <w:t>references, and </w:t>
      </w:r>
      <w:r w:rsidRPr="001F01C8">
        <w:rPr>
          <w:rFonts w:asciiTheme="majorHAnsi" w:hAnsiTheme="majorHAnsi"/>
          <w:b/>
          <w:bCs/>
          <w:spacing w:val="-1"/>
        </w:rPr>
        <w:t>3 nk spaces </w:t>
      </w:r>
      <w:r w:rsidRPr="001F01C8">
        <w:rPr>
          <w:rFonts w:asciiTheme="majorHAnsi" w:hAnsiTheme="majorHAnsi"/>
          <w:spacing w:val="-1"/>
        </w:rPr>
        <w:t>should be added </w:t>
      </w:r>
      <w:r w:rsidRPr="001F01C8">
        <w:rPr>
          <w:rFonts w:asciiTheme="majorHAnsi" w:hAnsiTheme="majorHAnsi"/>
          <w:b/>
          <w:bCs/>
          <w:spacing w:val="-1"/>
        </w:rPr>
        <w:t>after</w:t>
      </w:r>
      <w:r w:rsidRPr="001F01C8">
        <w:rPr>
          <w:rFonts w:asciiTheme="majorHAnsi" w:hAnsiTheme="majorHAnsi"/>
          <w:spacing w:val="-1"/>
        </w:rPr>
        <w:t>. If tables and figures don’t fit into a single column, they should be designed to include two columns. Tables and figures which include two columns should be stated at the top or bottom of the page.</w:t>
      </w:r>
    </w:p>
    <w:p w14:paraId="5B830E8D" w14:textId="77777777" w:rsidR="00620A6C" w:rsidRPr="001F01C8" w:rsidRDefault="00620A6C" w:rsidP="00620A6C">
      <w:pPr>
        <w:pStyle w:val="GvdeMetni"/>
        <w:ind w:left="0"/>
        <w:jc w:val="both"/>
        <w:rPr>
          <w:rFonts w:asciiTheme="majorHAnsi" w:hAnsiTheme="majorHAnsi"/>
          <w:spacing w:val="-1"/>
        </w:rPr>
      </w:pPr>
    </w:p>
    <w:p w14:paraId="52E404E3" w14:textId="77777777" w:rsidR="00E16AF5" w:rsidRPr="001F01C8" w:rsidRDefault="00E16AF5" w:rsidP="00620A6C">
      <w:pPr>
        <w:spacing w:before="11"/>
        <w:jc w:val="both"/>
        <w:rPr>
          <w:rFonts w:asciiTheme="majorHAnsi" w:eastAsia="Cambria" w:hAnsiTheme="majorHAnsi" w:cs="Cambria"/>
          <w:sz w:val="20"/>
          <w:szCs w:val="20"/>
        </w:rPr>
      </w:pPr>
    </w:p>
    <w:p w14:paraId="109C505C" w14:textId="77777777" w:rsidR="00E16AF5" w:rsidRPr="001F01C8" w:rsidRDefault="00D96341" w:rsidP="00620A6C">
      <w:pPr>
        <w:jc w:val="both"/>
        <w:rPr>
          <w:rFonts w:asciiTheme="majorHAnsi" w:hAnsiTheme="majorHAnsi"/>
          <w:spacing w:val="-1"/>
          <w:sz w:val="20"/>
          <w:szCs w:val="20"/>
        </w:rPr>
      </w:pPr>
      <w:r w:rsidRPr="001F01C8">
        <w:rPr>
          <w:rFonts w:asciiTheme="majorHAnsi" w:hAnsiTheme="majorHAnsi"/>
          <w:b/>
          <w:sz w:val="20"/>
          <w:szCs w:val="20"/>
        </w:rPr>
        <w:t>Table</w:t>
      </w:r>
      <w:r w:rsidRPr="001F01C8">
        <w:rPr>
          <w:rFonts w:asciiTheme="majorHAnsi" w:hAnsiTheme="majorHAnsi"/>
          <w:b/>
          <w:spacing w:val="-1"/>
          <w:sz w:val="20"/>
          <w:szCs w:val="20"/>
        </w:rPr>
        <w:t xml:space="preserve"> </w:t>
      </w:r>
      <w:r w:rsidRPr="001F01C8">
        <w:rPr>
          <w:rFonts w:asciiTheme="majorHAnsi" w:hAnsiTheme="majorHAnsi"/>
          <w:b/>
          <w:sz w:val="20"/>
          <w:szCs w:val="20"/>
        </w:rPr>
        <w:t xml:space="preserve">1. </w:t>
      </w:r>
      <w:r w:rsidRPr="001F01C8">
        <w:rPr>
          <w:rFonts w:asciiTheme="majorHAnsi" w:hAnsiTheme="majorHAnsi"/>
          <w:spacing w:val="-1"/>
          <w:sz w:val="20"/>
          <w:szCs w:val="20"/>
        </w:rPr>
        <w:t>Sample Table</w:t>
      </w:r>
    </w:p>
    <w:p w14:paraId="57C38F5E" w14:textId="77777777" w:rsidR="00021839" w:rsidRPr="001F01C8" w:rsidRDefault="00021839" w:rsidP="00620A6C">
      <w:pPr>
        <w:jc w:val="both"/>
        <w:rPr>
          <w:rFonts w:asciiTheme="majorHAnsi" w:hAnsiTheme="majorHAnsi"/>
          <w:spacing w:val="-1"/>
          <w:sz w:val="20"/>
          <w:szCs w:val="20"/>
        </w:rPr>
      </w:pPr>
    </w:p>
    <w:tbl>
      <w:tblPr>
        <w:tblStyle w:val="TabloKlavuzu"/>
        <w:tblW w:w="0" w:type="auto"/>
        <w:jc w:val="center"/>
        <w:tblLook w:val="04A0" w:firstRow="1" w:lastRow="0" w:firstColumn="1" w:lastColumn="0" w:noHBand="0" w:noVBand="1"/>
      </w:tblPr>
      <w:tblGrid>
        <w:gridCol w:w="2693"/>
        <w:gridCol w:w="1181"/>
        <w:gridCol w:w="1181"/>
        <w:gridCol w:w="1182"/>
        <w:gridCol w:w="1418"/>
      </w:tblGrid>
      <w:tr w:rsidR="00021839" w:rsidRPr="001F01C8" w14:paraId="5EC750F0" w14:textId="77777777" w:rsidTr="00021839">
        <w:trPr>
          <w:jc w:val="center"/>
        </w:trPr>
        <w:tc>
          <w:tcPr>
            <w:tcW w:w="2693" w:type="dxa"/>
            <w:shd w:val="clear" w:color="auto" w:fill="C6D9F1" w:themeFill="text2" w:themeFillTint="33"/>
            <w:vAlign w:val="center"/>
          </w:tcPr>
          <w:p w14:paraId="046000F6" w14:textId="77777777" w:rsidR="00021839" w:rsidRPr="001F01C8" w:rsidRDefault="00021839" w:rsidP="00620A6C">
            <w:pPr>
              <w:pStyle w:val="TableParagraph"/>
              <w:spacing w:before="29"/>
              <w:jc w:val="both"/>
              <w:rPr>
                <w:rFonts w:asciiTheme="majorHAnsi" w:hAnsiTheme="majorHAnsi"/>
                <w:b/>
                <w:spacing w:val="25"/>
                <w:sz w:val="20"/>
                <w:szCs w:val="20"/>
              </w:rPr>
            </w:pPr>
            <w:r w:rsidRPr="001F01C8">
              <w:rPr>
                <w:rFonts w:asciiTheme="majorHAnsi" w:hAnsiTheme="majorHAnsi"/>
                <w:b/>
                <w:spacing w:val="-1"/>
                <w:sz w:val="20"/>
                <w:szCs w:val="20"/>
              </w:rPr>
              <w:t>Turkish</w:t>
            </w:r>
            <w:r w:rsidRPr="001F01C8">
              <w:rPr>
                <w:rFonts w:asciiTheme="majorHAnsi" w:hAnsiTheme="majorHAnsi"/>
                <w:b/>
                <w:sz w:val="20"/>
                <w:szCs w:val="20"/>
              </w:rPr>
              <w:t xml:space="preserve"> Male</w:t>
            </w:r>
            <w:r w:rsidRPr="001F01C8">
              <w:rPr>
                <w:rFonts w:asciiTheme="majorHAnsi" w:hAnsiTheme="majorHAnsi"/>
                <w:b/>
                <w:spacing w:val="-1"/>
                <w:sz w:val="20"/>
                <w:szCs w:val="20"/>
              </w:rPr>
              <w:t xml:space="preserve"> Seafarers</w:t>
            </w:r>
            <w:r w:rsidRPr="001F01C8">
              <w:rPr>
                <w:rFonts w:asciiTheme="majorHAnsi" w:hAnsiTheme="majorHAnsi"/>
                <w:b/>
                <w:spacing w:val="25"/>
                <w:sz w:val="20"/>
                <w:szCs w:val="20"/>
              </w:rPr>
              <w:t xml:space="preserve"> </w:t>
            </w:r>
          </w:p>
          <w:p w14:paraId="7211A1D9" w14:textId="77777777" w:rsidR="00021839" w:rsidRPr="001F01C8" w:rsidRDefault="00021839" w:rsidP="00620A6C">
            <w:pPr>
              <w:pStyle w:val="TableParagraph"/>
              <w:spacing w:before="29"/>
              <w:jc w:val="both"/>
              <w:rPr>
                <w:rFonts w:asciiTheme="majorHAnsi" w:eastAsia="Cambria" w:hAnsiTheme="majorHAnsi" w:cs="Cambria"/>
                <w:sz w:val="20"/>
                <w:szCs w:val="20"/>
              </w:rPr>
            </w:pPr>
            <w:r w:rsidRPr="001F01C8">
              <w:rPr>
                <w:rFonts w:asciiTheme="majorHAnsi" w:hAnsiTheme="majorHAnsi"/>
                <w:b/>
                <w:spacing w:val="-1"/>
                <w:sz w:val="20"/>
                <w:szCs w:val="20"/>
              </w:rPr>
              <w:t>(n</w:t>
            </w:r>
            <w:r w:rsidRPr="001F01C8">
              <w:rPr>
                <w:rFonts w:asciiTheme="majorHAnsi" w:hAnsiTheme="majorHAnsi"/>
                <w:b/>
                <w:sz w:val="20"/>
                <w:szCs w:val="20"/>
              </w:rPr>
              <w:t xml:space="preserve"> =</w:t>
            </w:r>
            <w:r w:rsidR="0068791B" w:rsidRPr="001F01C8">
              <w:rPr>
                <w:rFonts w:asciiTheme="majorHAnsi" w:hAnsiTheme="majorHAnsi"/>
                <w:b/>
                <w:spacing w:val="-1"/>
                <w:sz w:val="20"/>
                <w:szCs w:val="20"/>
              </w:rPr>
              <w:t xml:space="preserve"> 131,</w:t>
            </w:r>
            <w:r w:rsidRPr="001F01C8">
              <w:rPr>
                <w:rFonts w:asciiTheme="majorHAnsi" w:hAnsiTheme="majorHAnsi"/>
                <w:b/>
                <w:spacing w:val="-1"/>
                <w:sz w:val="20"/>
                <w:szCs w:val="20"/>
              </w:rPr>
              <w:t>152)</w:t>
            </w:r>
          </w:p>
        </w:tc>
        <w:tc>
          <w:tcPr>
            <w:tcW w:w="1181" w:type="dxa"/>
            <w:shd w:val="clear" w:color="auto" w:fill="C6D9F1" w:themeFill="text2" w:themeFillTint="33"/>
            <w:vAlign w:val="center"/>
          </w:tcPr>
          <w:p w14:paraId="297B02C9" w14:textId="77777777" w:rsidR="00021839" w:rsidRPr="001F01C8" w:rsidRDefault="00021839" w:rsidP="00620A6C">
            <w:pPr>
              <w:pStyle w:val="TableParagraph"/>
              <w:spacing w:before="29"/>
              <w:jc w:val="both"/>
              <w:rPr>
                <w:rFonts w:asciiTheme="majorHAnsi" w:eastAsia="Cambria" w:hAnsiTheme="majorHAnsi" w:cs="Cambria"/>
                <w:sz w:val="20"/>
                <w:szCs w:val="20"/>
              </w:rPr>
            </w:pPr>
            <w:r w:rsidRPr="001F01C8">
              <w:rPr>
                <w:rFonts w:asciiTheme="majorHAnsi" w:hAnsiTheme="majorHAnsi"/>
                <w:b/>
                <w:spacing w:val="-1"/>
                <w:sz w:val="20"/>
                <w:szCs w:val="20"/>
              </w:rPr>
              <w:t>BMI</w:t>
            </w:r>
            <w:r w:rsidRPr="001F01C8">
              <w:rPr>
                <w:rFonts w:asciiTheme="majorHAnsi" w:hAnsiTheme="majorHAnsi"/>
                <w:b/>
                <w:sz w:val="20"/>
                <w:szCs w:val="20"/>
              </w:rPr>
              <w:t xml:space="preserve"> &lt;</w:t>
            </w:r>
            <w:r w:rsidRPr="001F01C8">
              <w:rPr>
                <w:rFonts w:asciiTheme="majorHAnsi" w:hAnsiTheme="majorHAnsi"/>
                <w:b/>
                <w:spacing w:val="21"/>
                <w:sz w:val="20"/>
                <w:szCs w:val="20"/>
              </w:rPr>
              <w:t xml:space="preserve"> </w:t>
            </w:r>
            <w:r w:rsidR="0068791B" w:rsidRPr="001F01C8">
              <w:rPr>
                <w:rFonts w:asciiTheme="majorHAnsi" w:hAnsiTheme="majorHAnsi"/>
                <w:b/>
                <w:sz w:val="20"/>
                <w:szCs w:val="20"/>
              </w:rPr>
              <w:t>25.</w:t>
            </w:r>
            <w:r w:rsidRPr="001F01C8">
              <w:rPr>
                <w:rFonts w:asciiTheme="majorHAnsi" w:hAnsiTheme="majorHAnsi"/>
                <w:b/>
                <w:sz w:val="20"/>
                <w:szCs w:val="20"/>
              </w:rPr>
              <w:t>0</w:t>
            </w:r>
          </w:p>
        </w:tc>
        <w:tc>
          <w:tcPr>
            <w:tcW w:w="1181" w:type="dxa"/>
            <w:shd w:val="clear" w:color="auto" w:fill="C6D9F1" w:themeFill="text2" w:themeFillTint="33"/>
            <w:vAlign w:val="center"/>
          </w:tcPr>
          <w:p w14:paraId="6F26A3B8" w14:textId="77777777" w:rsidR="00021839" w:rsidRPr="001F01C8" w:rsidRDefault="00021839" w:rsidP="00620A6C">
            <w:pPr>
              <w:pStyle w:val="TableParagraph"/>
              <w:spacing w:before="29"/>
              <w:jc w:val="both"/>
              <w:rPr>
                <w:rFonts w:asciiTheme="majorHAnsi" w:eastAsia="Cambria" w:hAnsiTheme="majorHAnsi" w:cs="Cambria"/>
                <w:sz w:val="20"/>
                <w:szCs w:val="20"/>
              </w:rPr>
            </w:pPr>
            <w:r w:rsidRPr="001F01C8">
              <w:rPr>
                <w:rFonts w:asciiTheme="majorHAnsi" w:hAnsiTheme="majorHAnsi"/>
                <w:b/>
                <w:spacing w:val="-1"/>
                <w:sz w:val="20"/>
                <w:szCs w:val="20"/>
              </w:rPr>
              <w:t>BMI</w:t>
            </w:r>
            <w:r w:rsidRPr="001F01C8">
              <w:rPr>
                <w:rFonts w:asciiTheme="majorHAnsi" w:hAnsiTheme="majorHAnsi"/>
                <w:b/>
                <w:sz w:val="20"/>
                <w:szCs w:val="20"/>
              </w:rPr>
              <w:t xml:space="preserve"> </w:t>
            </w:r>
            <w:r w:rsidRPr="001F01C8">
              <w:rPr>
                <w:rFonts w:asciiTheme="majorHAnsi" w:hAnsiTheme="majorHAnsi"/>
                <w:b/>
                <w:spacing w:val="-1"/>
                <w:sz w:val="20"/>
                <w:szCs w:val="20"/>
              </w:rPr>
              <w:t>25</w:t>
            </w:r>
            <w:r w:rsidRPr="001F01C8">
              <w:rPr>
                <w:rFonts w:asciiTheme="majorHAnsi" w:hAnsiTheme="majorHAnsi"/>
                <w:b/>
                <w:sz w:val="20"/>
                <w:szCs w:val="20"/>
              </w:rPr>
              <w:t>-30</w:t>
            </w:r>
          </w:p>
        </w:tc>
        <w:tc>
          <w:tcPr>
            <w:tcW w:w="1182" w:type="dxa"/>
            <w:shd w:val="clear" w:color="auto" w:fill="C6D9F1" w:themeFill="text2" w:themeFillTint="33"/>
            <w:vAlign w:val="center"/>
          </w:tcPr>
          <w:p w14:paraId="3863CDB8" w14:textId="77777777" w:rsidR="00021839" w:rsidRPr="001F01C8" w:rsidRDefault="00021839" w:rsidP="00620A6C">
            <w:pPr>
              <w:pStyle w:val="TableParagraph"/>
              <w:spacing w:before="29"/>
              <w:jc w:val="both"/>
              <w:rPr>
                <w:rFonts w:asciiTheme="majorHAnsi" w:eastAsia="Cambria" w:hAnsiTheme="majorHAnsi" w:cs="Cambria"/>
                <w:sz w:val="20"/>
                <w:szCs w:val="20"/>
              </w:rPr>
            </w:pPr>
            <w:r w:rsidRPr="001F01C8">
              <w:rPr>
                <w:rFonts w:asciiTheme="majorHAnsi" w:hAnsiTheme="majorHAnsi"/>
                <w:b/>
                <w:spacing w:val="-1"/>
                <w:sz w:val="20"/>
                <w:szCs w:val="20"/>
              </w:rPr>
              <w:t>BMI</w:t>
            </w:r>
            <w:r w:rsidRPr="001F01C8">
              <w:rPr>
                <w:rFonts w:asciiTheme="majorHAnsi" w:hAnsiTheme="majorHAnsi"/>
                <w:b/>
                <w:sz w:val="20"/>
                <w:szCs w:val="20"/>
              </w:rPr>
              <w:t xml:space="preserve"> &gt;</w:t>
            </w:r>
            <w:r w:rsidRPr="001F01C8">
              <w:rPr>
                <w:rFonts w:asciiTheme="majorHAnsi" w:hAnsiTheme="majorHAnsi"/>
                <w:b/>
                <w:spacing w:val="21"/>
                <w:sz w:val="20"/>
                <w:szCs w:val="20"/>
              </w:rPr>
              <w:t xml:space="preserve"> </w:t>
            </w:r>
            <w:r w:rsidRPr="001F01C8">
              <w:rPr>
                <w:rFonts w:asciiTheme="majorHAnsi" w:hAnsiTheme="majorHAnsi"/>
                <w:b/>
                <w:sz w:val="20"/>
                <w:szCs w:val="20"/>
              </w:rPr>
              <w:t>30</w:t>
            </w:r>
          </w:p>
        </w:tc>
        <w:tc>
          <w:tcPr>
            <w:tcW w:w="1418" w:type="dxa"/>
            <w:shd w:val="clear" w:color="auto" w:fill="C6D9F1" w:themeFill="text2" w:themeFillTint="33"/>
            <w:vAlign w:val="center"/>
          </w:tcPr>
          <w:p w14:paraId="67D7D9B1" w14:textId="77777777" w:rsidR="00021839" w:rsidRPr="001F01C8" w:rsidRDefault="00021839" w:rsidP="00620A6C">
            <w:pPr>
              <w:pStyle w:val="TableParagraph"/>
              <w:spacing w:before="29"/>
              <w:jc w:val="both"/>
              <w:rPr>
                <w:rFonts w:asciiTheme="majorHAnsi" w:eastAsia="Cambria" w:hAnsiTheme="majorHAnsi" w:cs="Cambria"/>
                <w:sz w:val="20"/>
                <w:szCs w:val="20"/>
              </w:rPr>
            </w:pPr>
            <w:r w:rsidRPr="001F01C8">
              <w:rPr>
                <w:rFonts w:asciiTheme="majorHAnsi" w:hAnsiTheme="majorHAnsi"/>
                <w:b/>
                <w:spacing w:val="-1"/>
                <w:sz w:val="20"/>
                <w:szCs w:val="20"/>
              </w:rPr>
              <w:t>Number</w:t>
            </w:r>
            <w:r w:rsidRPr="001F01C8">
              <w:rPr>
                <w:rFonts w:asciiTheme="majorHAnsi" w:hAnsiTheme="majorHAnsi"/>
                <w:b/>
                <w:sz w:val="20"/>
                <w:szCs w:val="20"/>
              </w:rPr>
              <w:t xml:space="preserve"> </w:t>
            </w:r>
            <w:r w:rsidRPr="001F01C8">
              <w:rPr>
                <w:rFonts w:asciiTheme="majorHAnsi" w:hAnsiTheme="majorHAnsi"/>
                <w:b/>
                <w:spacing w:val="-1"/>
                <w:sz w:val="20"/>
                <w:szCs w:val="20"/>
              </w:rPr>
              <w:t>of</w:t>
            </w:r>
            <w:r w:rsidRPr="001F01C8">
              <w:rPr>
                <w:rFonts w:asciiTheme="majorHAnsi" w:hAnsiTheme="majorHAnsi"/>
                <w:b/>
                <w:spacing w:val="21"/>
                <w:sz w:val="20"/>
                <w:szCs w:val="20"/>
              </w:rPr>
              <w:t xml:space="preserve"> </w:t>
            </w:r>
            <w:r w:rsidRPr="001F01C8">
              <w:rPr>
                <w:rFonts w:asciiTheme="majorHAnsi" w:hAnsiTheme="majorHAnsi"/>
                <w:b/>
                <w:spacing w:val="-1"/>
                <w:sz w:val="20"/>
                <w:szCs w:val="20"/>
              </w:rPr>
              <w:t>Participants</w:t>
            </w:r>
          </w:p>
        </w:tc>
      </w:tr>
      <w:tr w:rsidR="00021839" w:rsidRPr="001F01C8" w14:paraId="61815BF4" w14:textId="77777777" w:rsidTr="00021839">
        <w:trPr>
          <w:jc w:val="center"/>
        </w:trPr>
        <w:tc>
          <w:tcPr>
            <w:tcW w:w="2693" w:type="dxa"/>
            <w:vAlign w:val="center"/>
          </w:tcPr>
          <w:p w14:paraId="1F78E7C6" w14:textId="77777777" w:rsidR="00021839" w:rsidRPr="001F01C8" w:rsidRDefault="00021839" w:rsidP="00620A6C">
            <w:pPr>
              <w:pStyle w:val="TableParagraph"/>
              <w:spacing w:before="59"/>
              <w:jc w:val="both"/>
              <w:rPr>
                <w:rFonts w:asciiTheme="majorHAnsi" w:eastAsia="Cambria" w:hAnsiTheme="majorHAnsi" w:cs="Cambria"/>
                <w:sz w:val="20"/>
                <w:szCs w:val="20"/>
              </w:rPr>
            </w:pPr>
            <w:r w:rsidRPr="001F01C8">
              <w:rPr>
                <w:rFonts w:asciiTheme="majorHAnsi" w:hAnsiTheme="majorHAnsi"/>
                <w:spacing w:val="-1"/>
                <w:sz w:val="20"/>
                <w:szCs w:val="20"/>
              </w:rPr>
              <w:t>16-24 Ages Group</w:t>
            </w:r>
          </w:p>
        </w:tc>
        <w:tc>
          <w:tcPr>
            <w:tcW w:w="1181" w:type="dxa"/>
            <w:vAlign w:val="center"/>
          </w:tcPr>
          <w:p w14:paraId="7C604F92" w14:textId="77777777" w:rsidR="00021839" w:rsidRPr="001F01C8" w:rsidRDefault="0068791B" w:rsidP="00620A6C">
            <w:pPr>
              <w:pStyle w:val="TableParagraph"/>
              <w:spacing w:before="59"/>
              <w:jc w:val="both"/>
              <w:rPr>
                <w:rFonts w:asciiTheme="majorHAnsi" w:eastAsia="Cambria" w:hAnsiTheme="majorHAnsi" w:cs="Cambria"/>
                <w:sz w:val="20"/>
                <w:szCs w:val="20"/>
              </w:rPr>
            </w:pPr>
            <w:r w:rsidRPr="001F01C8">
              <w:rPr>
                <w:rFonts w:asciiTheme="majorHAnsi" w:hAnsiTheme="majorHAnsi"/>
                <w:spacing w:val="-1"/>
                <w:sz w:val="20"/>
                <w:szCs w:val="20"/>
              </w:rPr>
              <w:t>74.</w:t>
            </w:r>
            <w:r w:rsidR="00021839" w:rsidRPr="001F01C8">
              <w:rPr>
                <w:rFonts w:asciiTheme="majorHAnsi" w:hAnsiTheme="majorHAnsi"/>
                <w:spacing w:val="-1"/>
                <w:sz w:val="20"/>
                <w:szCs w:val="20"/>
              </w:rPr>
              <w:t>1%</w:t>
            </w:r>
          </w:p>
        </w:tc>
        <w:tc>
          <w:tcPr>
            <w:tcW w:w="1181" w:type="dxa"/>
            <w:vAlign w:val="center"/>
          </w:tcPr>
          <w:p w14:paraId="15D9A088" w14:textId="77777777" w:rsidR="00021839" w:rsidRPr="001F01C8" w:rsidRDefault="0068791B" w:rsidP="00620A6C">
            <w:pPr>
              <w:pStyle w:val="TableParagraph"/>
              <w:spacing w:before="59"/>
              <w:jc w:val="both"/>
              <w:rPr>
                <w:rFonts w:asciiTheme="majorHAnsi" w:eastAsia="Cambria" w:hAnsiTheme="majorHAnsi" w:cs="Cambria"/>
                <w:sz w:val="20"/>
                <w:szCs w:val="20"/>
              </w:rPr>
            </w:pPr>
            <w:r w:rsidRPr="001F01C8">
              <w:rPr>
                <w:rFonts w:asciiTheme="majorHAnsi" w:hAnsiTheme="majorHAnsi"/>
                <w:spacing w:val="-1"/>
                <w:sz w:val="20"/>
                <w:szCs w:val="20"/>
              </w:rPr>
              <w:t>22.</w:t>
            </w:r>
            <w:r w:rsidR="00021839" w:rsidRPr="001F01C8">
              <w:rPr>
                <w:rFonts w:asciiTheme="majorHAnsi" w:hAnsiTheme="majorHAnsi"/>
                <w:spacing w:val="-1"/>
                <w:sz w:val="20"/>
                <w:szCs w:val="20"/>
              </w:rPr>
              <w:t>5%</w:t>
            </w:r>
          </w:p>
        </w:tc>
        <w:tc>
          <w:tcPr>
            <w:tcW w:w="1182" w:type="dxa"/>
            <w:vAlign w:val="center"/>
          </w:tcPr>
          <w:p w14:paraId="58F04B0F" w14:textId="77777777" w:rsidR="00021839" w:rsidRPr="001F01C8" w:rsidRDefault="0068791B" w:rsidP="00620A6C">
            <w:pPr>
              <w:pStyle w:val="TableParagraph"/>
              <w:spacing w:before="59"/>
              <w:jc w:val="both"/>
              <w:rPr>
                <w:rFonts w:asciiTheme="majorHAnsi" w:eastAsia="Cambria" w:hAnsiTheme="majorHAnsi" w:cs="Cambria"/>
                <w:sz w:val="20"/>
                <w:szCs w:val="20"/>
              </w:rPr>
            </w:pPr>
            <w:r w:rsidRPr="001F01C8">
              <w:rPr>
                <w:rFonts w:asciiTheme="majorHAnsi" w:hAnsiTheme="majorHAnsi"/>
                <w:spacing w:val="-1"/>
                <w:sz w:val="20"/>
                <w:szCs w:val="20"/>
              </w:rPr>
              <w:t>3.</w:t>
            </w:r>
            <w:r w:rsidR="00021839" w:rsidRPr="001F01C8">
              <w:rPr>
                <w:rFonts w:asciiTheme="majorHAnsi" w:hAnsiTheme="majorHAnsi"/>
                <w:spacing w:val="-1"/>
                <w:sz w:val="20"/>
                <w:szCs w:val="20"/>
              </w:rPr>
              <w:t>4%</w:t>
            </w:r>
          </w:p>
        </w:tc>
        <w:tc>
          <w:tcPr>
            <w:tcW w:w="1418" w:type="dxa"/>
            <w:vAlign w:val="center"/>
          </w:tcPr>
          <w:p w14:paraId="157C6D7F" w14:textId="77777777" w:rsidR="00021839" w:rsidRPr="001F01C8" w:rsidRDefault="0068791B" w:rsidP="00620A6C">
            <w:pPr>
              <w:pStyle w:val="TableParagraph"/>
              <w:spacing w:before="59"/>
              <w:jc w:val="both"/>
              <w:rPr>
                <w:rFonts w:asciiTheme="majorHAnsi" w:eastAsia="Cambria" w:hAnsiTheme="majorHAnsi" w:cs="Cambria"/>
                <w:sz w:val="20"/>
                <w:szCs w:val="20"/>
              </w:rPr>
            </w:pPr>
            <w:r w:rsidRPr="001F01C8">
              <w:rPr>
                <w:rFonts w:asciiTheme="majorHAnsi" w:hAnsiTheme="majorHAnsi"/>
                <w:spacing w:val="-1"/>
                <w:sz w:val="20"/>
                <w:szCs w:val="20"/>
              </w:rPr>
              <w:t>34,</w:t>
            </w:r>
            <w:r w:rsidR="00021839" w:rsidRPr="001F01C8">
              <w:rPr>
                <w:rFonts w:asciiTheme="majorHAnsi" w:hAnsiTheme="majorHAnsi"/>
                <w:spacing w:val="-1"/>
                <w:sz w:val="20"/>
                <w:szCs w:val="20"/>
              </w:rPr>
              <w:t>421</w:t>
            </w:r>
          </w:p>
        </w:tc>
      </w:tr>
      <w:tr w:rsidR="00021839" w:rsidRPr="001F01C8" w14:paraId="75B66AB6" w14:textId="77777777" w:rsidTr="00021839">
        <w:trPr>
          <w:jc w:val="center"/>
        </w:trPr>
        <w:tc>
          <w:tcPr>
            <w:tcW w:w="2693" w:type="dxa"/>
            <w:vAlign w:val="center"/>
          </w:tcPr>
          <w:p w14:paraId="3AB19009" w14:textId="77777777" w:rsidR="00021839" w:rsidRPr="001F01C8" w:rsidRDefault="00021839" w:rsidP="00620A6C">
            <w:pPr>
              <w:pStyle w:val="TableParagraph"/>
              <w:spacing w:before="89"/>
              <w:jc w:val="both"/>
              <w:rPr>
                <w:rFonts w:asciiTheme="majorHAnsi" w:eastAsia="Cambria" w:hAnsiTheme="majorHAnsi" w:cs="Cambria"/>
                <w:sz w:val="20"/>
                <w:szCs w:val="20"/>
              </w:rPr>
            </w:pPr>
            <w:r w:rsidRPr="001F01C8">
              <w:rPr>
                <w:rFonts w:asciiTheme="majorHAnsi" w:hAnsiTheme="majorHAnsi"/>
                <w:spacing w:val="-1"/>
                <w:sz w:val="20"/>
                <w:szCs w:val="20"/>
              </w:rPr>
              <w:t>25-44 Ages Group</w:t>
            </w:r>
          </w:p>
        </w:tc>
        <w:tc>
          <w:tcPr>
            <w:tcW w:w="1181" w:type="dxa"/>
            <w:vAlign w:val="center"/>
          </w:tcPr>
          <w:p w14:paraId="48EF6E6E" w14:textId="77777777" w:rsidR="00021839" w:rsidRPr="001F01C8" w:rsidRDefault="0068791B" w:rsidP="00620A6C">
            <w:pPr>
              <w:pStyle w:val="TableParagraph"/>
              <w:spacing w:before="89"/>
              <w:jc w:val="both"/>
              <w:rPr>
                <w:rFonts w:asciiTheme="majorHAnsi" w:eastAsia="Cambria" w:hAnsiTheme="majorHAnsi" w:cs="Cambria"/>
                <w:sz w:val="20"/>
                <w:szCs w:val="20"/>
              </w:rPr>
            </w:pPr>
            <w:r w:rsidRPr="001F01C8">
              <w:rPr>
                <w:rFonts w:asciiTheme="majorHAnsi" w:hAnsiTheme="majorHAnsi"/>
                <w:spacing w:val="-1"/>
                <w:sz w:val="20"/>
                <w:szCs w:val="20"/>
              </w:rPr>
              <w:t>44.</w:t>
            </w:r>
            <w:r w:rsidR="00021839" w:rsidRPr="001F01C8">
              <w:rPr>
                <w:rFonts w:asciiTheme="majorHAnsi" w:hAnsiTheme="majorHAnsi"/>
                <w:spacing w:val="-1"/>
                <w:sz w:val="20"/>
                <w:szCs w:val="20"/>
              </w:rPr>
              <w:t>1%</w:t>
            </w:r>
          </w:p>
        </w:tc>
        <w:tc>
          <w:tcPr>
            <w:tcW w:w="1181" w:type="dxa"/>
            <w:vAlign w:val="center"/>
          </w:tcPr>
          <w:p w14:paraId="246C3E8A" w14:textId="77777777" w:rsidR="00021839" w:rsidRPr="001F01C8" w:rsidRDefault="0068791B" w:rsidP="00620A6C">
            <w:pPr>
              <w:pStyle w:val="TableParagraph"/>
              <w:spacing w:before="89"/>
              <w:jc w:val="both"/>
              <w:rPr>
                <w:rFonts w:asciiTheme="majorHAnsi" w:eastAsia="Cambria" w:hAnsiTheme="majorHAnsi" w:cs="Cambria"/>
                <w:sz w:val="20"/>
                <w:szCs w:val="20"/>
              </w:rPr>
            </w:pPr>
            <w:r w:rsidRPr="001F01C8">
              <w:rPr>
                <w:rFonts w:asciiTheme="majorHAnsi" w:hAnsiTheme="majorHAnsi"/>
                <w:spacing w:val="-1"/>
                <w:sz w:val="20"/>
                <w:szCs w:val="20"/>
              </w:rPr>
              <w:t>43.</w:t>
            </w:r>
            <w:r w:rsidR="00021839" w:rsidRPr="001F01C8">
              <w:rPr>
                <w:rFonts w:asciiTheme="majorHAnsi" w:hAnsiTheme="majorHAnsi"/>
                <w:spacing w:val="-1"/>
                <w:sz w:val="20"/>
                <w:szCs w:val="20"/>
              </w:rPr>
              <w:t>3%</w:t>
            </w:r>
          </w:p>
        </w:tc>
        <w:tc>
          <w:tcPr>
            <w:tcW w:w="1182" w:type="dxa"/>
            <w:vAlign w:val="center"/>
          </w:tcPr>
          <w:p w14:paraId="67A80008" w14:textId="77777777" w:rsidR="00021839" w:rsidRPr="001F01C8" w:rsidRDefault="0068791B" w:rsidP="00620A6C">
            <w:pPr>
              <w:pStyle w:val="TableParagraph"/>
              <w:spacing w:before="89"/>
              <w:jc w:val="both"/>
              <w:rPr>
                <w:rFonts w:asciiTheme="majorHAnsi" w:eastAsia="Cambria" w:hAnsiTheme="majorHAnsi" w:cs="Cambria"/>
                <w:sz w:val="20"/>
                <w:szCs w:val="20"/>
              </w:rPr>
            </w:pPr>
            <w:r w:rsidRPr="001F01C8">
              <w:rPr>
                <w:rFonts w:asciiTheme="majorHAnsi" w:hAnsiTheme="majorHAnsi"/>
                <w:spacing w:val="-1"/>
                <w:sz w:val="20"/>
                <w:szCs w:val="20"/>
              </w:rPr>
              <w:t>12.</w:t>
            </w:r>
            <w:r w:rsidR="00021839" w:rsidRPr="001F01C8">
              <w:rPr>
                <w:rFonts w:asciiTheme="majorHAnsi" w:hAnsiTheme="majorHAnsi"/>
                <w:spacing w:val="-1"/>
                <w:sz w:val="20"/>
                <w:szCs w:val="20"/>
              </w:rPr>
              <w:t>6%</w:t>
            </w:r>
          </w:p>
        </w:tc>
        <w:tc>
          <w:tcPr>
            <w:tcW w:w="1418" w:type="dxa"/>
            <w:vAlign w:val="center"/>
          </w:tcPr>
          <w:p w14:paraId="3316332F" w14:textId="77777777" w:rsidR="00021839" w:rsidRPr="001F01C8" w:rsidRDefault="0068791B" w:rsidP="00620A6C">
            <w:pPr>
              <w:pStyle w:val="TableParagraph"/>
              <w:spacing w:before="89"/>
              <w:jc w:val="both"/>
              <w:rPr>
                <w:rFonts w:asciiTheme="majorHAnsi" w:eastAsia="Cambria" w:hAnsiTheme="majorHAnsi" w:cs="Cambria"/>
                <w:sz w:val="20"/>
                <w:szCs w:val="20"/>
              </w:rPr>
            </w:pPr>
            <w:r w:rsidRPr="001F01C8">
              <w:rPr>
                <w:rFonts w:asciiTheme="majorHAnsi" w:hAnsiTheme="majorHAnsi"/>
                <w:spacing w:val="-1"/>
                <w:sz w:val="20"/>
                <w:szCs w:val="20"/>
              </w:rPr>
              <w:t>68,</w:t>
            </w:r>
            <w:r w:rsidR="00021839" w:rsidRPr="001F01C8">
              <w:rPr>
                <w:rFonts w:asciiTheme="majorHAnsi" w:hAnsiTheme="majorHAnsi"/>
                <w:spacing w:val="-1"/>
                <w:sz w:val="20"/>
                <w:szCs w:val="20"/>
              </w:rPr>
              <w:t>038</w:t>
            </w:r>
          </w:p>
        </w:tc>
      </w:tr>
      <w:tr w:rsidR="00021839" w:rsidRPr="001F01C8" w14:paraId="4A25AEA4" w14:textId="77777777" w:rsidTr="00021839">
        <w:trPr>
          <w:jc w:val="center"/>
        </w:trPr>
        <w:tc>
          <w:tcPr>
            <w:tcW w:w="2693" w:type="dxa"/>
            <w:vAlign w:val="center"/>
          </w:tcPr>
          <w:p w14:paraId="7228C3BF" w14:textId="77777777" w:rsidR="00021839" w:rsidRPr="001F01C8" w:rsidRDefault="00021839" w:rsidP="00620A6C">
            <w:pPr>
              <w:pStyle w:val="TableParagraph"/>
              <w:spacing w:before="89"/>
              <w:jc w:val="both"/>
              <w:rPr>
                <w:rFonts w:asciiTheme="majorHAnsi" w:eastAsia="Cambria" w:hAnsiTheme="majorHAnsi" w:cs="Cambria"/>
                <w:sz w:val="20"/>
                <w:szCs w:val="20"/>
              </w:rPr>
            </w:pPr>
            <w:r w:rsidRPr="001F01C8">
              <w:rPr>
                <w:rFonts w:asciiTheme="majorHAnsi" w:hAnsiTheme="majorHAnsi"/>
                <w:spacing w:val="-1"/>
                <w:sz w:val="20"/>
                <w:szCs w:val="20"/>
              </w:rPr>
              <w:t>45-66 Ages Group</w:t>
            </w:r>
          </w:p>
        </w:tc>
        <w:tc>
          <w:tcPr>
            <w:tcW w:w="1181" w:type="dxa"/>
            <w:vAlign w:val="center"/>
          </w:tcPr>
          <w:p w14:paraId="20EA6B80" w14:textId="77777777" w:rsidR="00021839" w:rsidRPr="001F01C8" w:rsidRDefault="0068791B" w:rsidP="00620A6C">
            <w:pPr>
              <w:pStyle w:val="TableParagraph"/>
              <w:spacing w:before="89"/>
              <w:jc w:val="both"/>
              <w:rPr>
                <w:rFonts w:asciiTheme="majorHAnsi" w:eastAsia="Cambria" w:hAnsiTheme="majorHAnsi" w:cs="Cambria"/>
                <w:sz w:val="20"/>
                <w:szCs w:val="20"/>
              </w:rPr>
            </w:pPr>
            <w:r w:rsidRPr="001F01C8">
              <w:rPr>
                <w:rFonts w:asciiTheme="majorHAnsi" w:hAnsiTheme="majorHAnsi"/>
                <w:spacing w:val="-1"/>
                <w:sz w:val="20"/>
                <w:szCs w:val="20"/>
              </w:rPr>
              <w:t>25.</w:t>
            </w:r>
            <w:r w:rsidR="00021839" w:rsidRPr="001F01C8">
              <w:rPr>
                <w:rFonts w:asciiTheme="majorHAnsi" w:hAnsiTheme="majorHAnsi"/>
                <w:spacing w:val="-1"/>
                <w:sz w:val="20"/>
                <w:szCs w:val="20"/>
              </w:rPr>
              <w:t>6%</w:t>
            </w:r>
          </w:p>
        </w:tc>
        <w:tc>
          <w:tcPr>
            <w:tcW w:w="1181" w:type="dxa"/>
            <w:vAlign w:val="center"/>
          </w:tcPr>
          <w:p w14:paraId="5C2AE3BE" w14:textId="77777777" w:rsidR="00021839" w:rsidRPr="001F01C8" w:rsidRDefault="0068791B" w:rsidP="00620A6C">
            <w:pPr>
              <w:pStyle w:val="TableParagraph"/>
              <w:spacing w:before="89"/>
              <w:jc w:val="both"/>
              <w:rPr>
                <w:rFonts w:asciiTheme="majorHAnsi" w:eastAsia="Cambria" w:hAnsiTheme="majorHAnsi" w:cs="Cambria"/>
                <w:sz w:val="20"/>
                <w:szCs w:val="20"/>
              </w:rPr>
            </w:pPr>
            <w:r w:rsidRPr="001F01C8">
              <w:rPr>
                <w:rFonts w:asciiTheme="majorHAnsi" w:hAnsiTheme="majorHAnsi"/>
                <w:spacing w:val="-1"/>
                <w:sz w:val="20"/>
                <w:szCs w:val="20"/>
              </w:rPr>
              <w:t>51.</w:t>
            </w:r>
            <w:r w:rsidR="00021839" w:rsidRPr="001F01C8">
              <w:rPr>
                <w:rFonts w:asciiTheme="majorHAnsi" w:hAnsiTheme="majorHAnsi"/>
                <w:spacing w:val="-1"/>
                <w:sz w:val="20"/>
                <w:szCs w:val="20"/>
              </w:rPr>
              <w:t>1%</w:t>
            </w:r>
          </w:p>
        </w:tc>
        <w:tc>
          <w:tcPr>
            <w:tcW w:w="1182" w:type="dxa"/>
            <w:vAlign w:val="center"/>
          </w:tcPr>
          <w:p w14:paraId="746FCC7B" w14:textId="77777777" w:rsidR="00021839" w:rsidRPr="001F01C8" w:rsidRDefault="0068791B" w:rsidP="00620A6C">
            <w:pPr>
              <w:pStyle w:val="TableParagraph"/>
              <w:spacing w:before="89"/>
              <w:jc w:val="both"/>
              <w:rPr>
                <w:rFonts w:asciiTheme="majorHAnsi" w:eastAsia="Cambria" w:hAnsiTheme="majorHAnsi" w:cs="Cambria"/>
                <w:sz w:val="20"/>
                <w:szCs w:val="20"/>
              </w:rPr>
            </w:pPr>
            <w:r w:rsidRPr="001F01C8">
              <w:rPr>
                <w:rFonts w:asciiTheme="majorHAnsi" w:hAnsiTheme="majorHAnsi"/>
                <w:spacing w:val="-1"/>
                <w:sz w:val="20"/>
                <w:szCs w:val="20"/>
              </w:rPr>
              <w:t>23.</w:t>
            </w:r>
            <w:r w:rsidR="00021839" w:rsidRPr="001F01C8">
              <w:rPr>
                <w:rFonts w:asciiTheme="majorHAnsi" w:hAnsiTheme="majorHAnsi"/>
                <w:spacing w:val="-1"/>
                <w:sz w:val="20"/>
                <w:szCs w:val="20"/>
              </w:rPr>
              <w:t>4%</w:t>
            </w:r>
          </w:p>
        </w:tc>
        <w:tc>
          <w:tcPr>
            <w:tcW w:w="1418" w:type="dxa"/>
            <w:vAlign w:val="center"/>
          </w:tcPr>
          <w:p w14:paraId="0004906F" w14:textId="77777777" w:rsidR="00021839" w:rsidRPr="001F01C8" w:rsidRDefault="0068791B" w:rsidP="00620A6C">
            <w:pPr>
              <w:pStyle w:val="TableParagraph"/>
              <w:spacing w:before="89"/>
              <w:jc w:val="both"/>
              <w:rPr>
                <w:rFonts w:asciiTheme="majorHAnsi" w:eastAsia="Cambria" w:hAnsiTheme="majorHAnsi" w:cs="Cambria"/>
                <w:sz w:val="20"/>
                <w:szCs w:val="20"/>
              </w:rPr>
            </w:pPr>
            <w:r w:rsidRPr="001F01C8">
              <w:rPr>
                <w:rFonts w:asciiTheme="majorHAnsi" w:hAnsiTheme="majorHAnsi"/>
                <w:spacing w:val="-1"/>
                <w:sz w:val="20"/>
                <w:szCs w:val="20"/>
              </w:rPr>
              <w:t>28,</w:t>
            </w:r>
            <w:r w:rsidR="00021839" w:rsidRPr="001F01C8">
              <w:rPr>
                <w:rFonts w:asciiTheme="majorHAnsi" w:hAnsiTheme="majorHAnsi"/>
                <w:spacing w:val="-1"/>
                <w:sz w:val="20"/>
                <w:szCs w:val="20"/>
              </w:rPr>
              <w:t>693</w:t>
            </w:r>
          </w:p>
        </w:tc>
      </w:tr>
      <w:tr w:rsidR="00021839" w:rsidRPr="001F01C8" w14:paraId="0589BE80" w14:textId="77777777" w:rsidTr="00021839">
        <w:trPr>
          <w:jc w:val="center"/>
        </w:trPr>
        <w:tc>
          <w:tcPr>
            <w:tcW w:w="2693" w:type="dxa"/>
            <w:vAlign w:val="center"/>
          </w:tcPr>
          <w:p w14:paraId="22A9ABE3" w14:textId="77777777" w:rsidR="00021839" w:rsidRPr="001F01C8" w:rsidRDefault="00021839" w:rsidP="00620A6C">
            <w:pPr>
              <w:pStyle w:val="TableParagraph"/>
              <w:spacing w:before="89"/>
              <w:jc w:val="both"/>
              <w:rPr>
                <w:rFonts w:asciiTheme="majorHAnsi" w:eastAsia="Cambria" w:hAnsiTheme="majorHAnsi" w:cs="Cambria"/>
                <w:sz w:val="20"/>
                <w:szCs w:val="20"/>
              </w:rPr>
            </w:pPr>
            <w:r w:rsidRPr="001F01C8">
              <w:rPr>
                <w:rFonts w:asciiTheme="majorHAnsi" w:hAnsiTheme="majorHAnsi"/>
                <w:spacing w:val="-1"/>
                <w:sz w:val="20"/>
                <w:szCs w:val="20"/>
              </w:rPr>
              <w:t>All Turkish Male Seafarers</w:t>
            </w:r>
          </w:p>
        </w:tc>
        <w:tc>
          <w:tcPr>
            <w:tcW w:w="1181" w:type="dxa"/>
            <w:vAlign w:val="center"/>
          </w:tcPr>
          <w:p w14:paraId="6233F0CA" w14:textId="77777777" w:rsidR="00021839" w:rsidRPr="001F01C8" w:rsidRDefault="0068791B" w:rsidP="00620A6C">
            <w:pPr>
              <w:pStyle w:val="TableParagraph"/>
              <w:spacing w:before="89"/>
              <w:jc w:val="both"/>
              <w:rPr>
                <w:rFonts w:asciiTheme="majorHAnsi" w:eastAsia="Cambria" w:hAnsiTheme="majorHAnsi" w:cs="Cambria"/>
                <w:sz w:val="20"/>
                <w:szCs w:val="20"/>
              </w:rPr>
            </w:pPr>
            <w:r w:rsidRPr="001F01C8">
              <w:rPr>
                <w:rFonts w:asciiTheme="majorHAnsi" w:hAnsiTheme="majorHAnsi"/>
                <w:spacing w:val="-1"/>
                <w:sz w:val="20"/>
                <w:szCs w:val="20"/>
              </w:rPr>
              <w:t>47.</w:t>
            </w:r>
            <w:r w:rsidR="00021839" w:rsidRPr="001F01C8">
              <w:rPr>
                <w:rFonts w:asciiTheme="majorHAnsi" w:hAnsiTheme="majorHAnsi"/>
                <w:spacing w:val="-1"/>
                <w:sz w:val="20"/>
                <w:szCs w:val="20"/>
              </w:rPr>
              <w:t xml:space="preserve">9 </w:t>
            </w:r>
            <w:r w:rsidR="00021839" w:rsidRPr="001F01C8">
              <w:rPr>
                <w:rFonts w:asciiTheme="majorHAnsi" w:hAnsiTheme="majorHAnsi"/>
                <w:sz w:val="20"/>
                <w:szCs w:val="20"/>
              </w:rPr>
              <w:t>%</w:t>
            </w:r>
          </w:p>
        </w:tc>
        <w:tc>
          <w:tcPr>
            <w:tcW w:w="1181" w:type="dxa"/>
            <w:vAlign w:val="center"/>
          </w:tcPr>
          <w:p w14:paraId="7DA9609A" w14:textId="77777777" w:rsidR="00021839" w:rsidRPr="001F01C8" w:rsidRDefault="0068791B" w:rsidP="00620A6C">
            <w:pPr>
              <w:pStyle w:val="TableParagraph"/>
              <w:spacing w:before="89"/>
              <w:jc w:val="both"/>
              <w:rPr>
                <w:rFonts w:asciiTheme="majorHAnsi" w:eastAsia="Cambria" w:hAnsiTheme="majorHAnsi" w:cs="Cambria"/>
                <w:sz w:val="20"/>
                <w:szCs w:val="20"/>
              </w:rPr>
            </w:pPr>
            <w:r w:rsidRPr="001F01C8">
              <w:rPr>
                <w:rFonts w:asciiTheme="majorHAnsi" w:hAnsiTheme="majorHAnsi"/>
                <w:spacing w:val="-1"/>
                <w:sz w:val="20"/>
                <w:szCs w:val="20"/>
              </w:rPr>
              <w:t>39.</w:t>
            </w:r>
            <w:r w:rsidR="00021839" w:rsidRPr="001F01C8">
              <w:rPr>
                <w:rFonts w:asciiTheme="majorHAnsi" w:hAnsiTheme="majorHAnsi"/>
                <w:spacing w:val="-1"/>
                <w:sz w:val="20"/>
                <w:szCs w:val="20"/>
              </w:rPr>
              <w:t xml:space="preserve">6 </w:t>
            </w:r>
            <w:r w:rsidR="00021839" w:rsidRPr="001F01C8">
              <w:rPr>
                <w:rFonts w:asciiTheme="majorHAnsi" w:hAnsiTheme="majorHAnsi"/>
                <w:sz w:val="20"/>
                <w:szCs w:val="20"/>
              </w:rPr>
              <w:t>%</w:t>
            </w:r>
          </w:p>
        </w:tc>
        <w:tc>
          <w:tcPr>
            <w:tcW w:w="1182" w:type="dxa"/>
            <w:vAlign w:val="center"/>
          </w:tcPr>
          <w:p w14:paraId="65EBF160" w14:textId="77777777" w:rsidR="00021839" w:rsidRPr="001F01C8" w:rsidRDefault="0068791B" w:rsidP="00620A6C">
            <w:pPr>
              <w:pStyle w:val="TableParagraph"/>
              <w:spacing w:before="89"/>
              <w:jc w:val="both"/>
              <w:rPr>
                <w:rFonts w:asciiTheme="majorHAnsi" w:eastAsia="Cambria" w:hAnsiTheme="majorHAnsi" w:cs="Cambria"/>
                <w:sz w:val="20"/>
                <w:szCs w:val="20"/>
              </w:rPr>
            </w:pPr>
            <w:r w:rsidRPr="001F01C8">
              <w:rPr>
                <w:rFonts w:asciiTheme="majorHAnsi" w:hAnsiTheme="majorHAnsi"/>
                <w:spacing w:val="-1"/>
                <w:sz w:val="20"/>
                <w:szCs w:val="20"/>
              </w:rPr>
              <w:t>12.</w:t>
            </w:r>
            <w:r w:rsidR="00021839" w:rsidRPr="001F01C8">
              <w:rPr>
                <w:rFonts w:asciiTheme="majorHAnsi" w:hAnsiTheme="majorHAnsi"/>
                <w:spacing w:val="-1"/>
                <w:sz w:val="20"/>
                <w:szCs w:val="20"/>
              </w:rPr>
              <w:t>5%</w:t>
            </w:r>
          </w:p>
        </w:tc>
        <w:tc>
          <w:tcPr>
            <w:tcW w:w="1418" w:type="dxa"/>
            <w:vAlign w:val="center"/>
          </w:tcPr>
          <w:p w14:paraId="2797CC6A" w14:textId="77777777" w:rsidR="00021839" w:rsidRPr="001F01C8" w:rsidRDefault="0068791B" w:rsidP="00620A6C">
            <w:pPr>
              <w:pStyle w:val="TableParagraph"/>
              <w:spacing w:before="89"/>
              <w:jc w:val="both"/>
              <w:rPr>
                <w:rFonts w:asciiTheme="majorHAnsi" w:eastAsia="Cambria" w:hAnsiTheme="majorHAnsi" w:cs="Cambria"/>
                <w:sz w:val="20"/>
                <w:szCs w:val="20"/>
              </w:rPr>
            </w:pPr>
            <w:r w:rsidRPr="001F01C8">
              <w:rPr>
                <w:rFonts w:asciiTheme="majorHAnsi" w:hAnsiTheme="majorHAnsi"/>
                <w:spacing w:val="-1"/>
                <w:sz w:val="20"/>
                <w:szCs w:val="20"/>
              </w:rPr>
              <w:t>131,</w:t>
            </w:r>
            <w:r w:rsidR="00021839" w:rsidRPr="001F01C8">
              <w:rPr>
                <w:rFonts w:asciiTheme="majorHAnsi" w:hAnsiTheme="majorHAnsi"/>
                <w:spacing w:val="-1"/>
                <w:sz w:val="20"/>
                <w:szCs w:val="20"/>
              </w:rPr>
              <w:t>152</w:t>
            </w:r>
          </w:p>
        </w:tc>
      </w:tr>
      <w:tr w:rsidR="00021839" w:rsidRPr="001F01C8" w14:paraId="179DED8B" w14:textId="77777777" w:rsidTr="00021839">
        <w:trPr>
          <w:jc w:val="center"/>
        </w:trPr>
        <w:tc>
          <w:tcPr>
            <w:tcW w:w="2693" w:type="dxa"/>
            <w:vAlign w:val="center"/>
          </w:tcPr>
          <w:p w14:paraId="105DECA0" w14:textId="77777777" w:rsidR="00021839" w:rsidRPr="001F01C8" w:rsidRDefault="00021839" w:rsidP="00620A6C">
            <w:pPr>
              <w:pStyle w:val="TableParagraph"/>
              <w:spacing w:before="89"/>
              <w:jc w:val="both"/>
              <w:rPr>
                <w:rFonts w:asciiTheme="majorHAnsi" w:eastAsia="Cambria" w:hAnsiTheme="majorHAnsi" w:cs="Cambria"/>
                <w:sz w:val="20"/>
                <w:szCs w:val="20"/>
              </w:rPr>
            </w:pPr>
            <w:r w:rsidRPr="001F01C8">
              <w:rPr>
                <w:rFonts w:asciiTheme="majorHAnsi" w:hAnsiTheme="majorHAnsi"/>
                <w:spacing w:val="-1"/>
                <w:sz w:val="20"/>
                <w:szCs w:val="20"/>
              </w:rPr>
              <w:t>Turkish Male Population</w:t>
            </w:r>
          </w:p>
        </w:tc>
        <w:tc>
          <w:tcPr>
            <w:tcW w:w="1181" w:type="dxa"/>
            <w:vAlign w:val="center"/>
          </w:tcPr>
          <w:p w14:paraId="7E4B6B78" w14:textId="77777777" w:rsidR="00021839" w:rsidRPr="001F01C8" w:rsidRDefault="0068791B" w:rsidP="00620A6C">
            <w:pPr>
              <w:pStyle w:val="TableParagraph"/>
              <w:spacing w:before="89"/>
              <w:jc w:val="both"/>
              <w:rPr>
                <w:rFonts w:asciiTheme="majorHAnsi" w:eastAsia="Cambria" w:hAnsiTheme="majorHAnsi" w:cs="Cambria"/>
                <w:sz w:val="20"/>
                <w:szCs w:val="20"/>
              </w:rPr>
            </w:pPr>
            <w:r w:rsidRPr="001F01C8">
              <w:rPr>
                <w:rFonts w:asciiTheme="majorHAnsi" w:hAnsiTheme="majorHAnsi"/>
                <w:spacing w:val="-1"/>
                <w:sz w:val="20"/>
                <w:szCs w:val="20"/>
              </w:rPr>
              <w:t>47.</w:t>
            </w:r>
            <w:r w:rsidR="00021839" w:rsidRPr="001F01C8">
              <w:rPr>
                <w:rFonts w:asciiTheme="majorHAnsi" w:hAnsiTheme="majorHAnsi"/>
                <w:spacing w:val="-1"/>
                <w:sz w:val="20"/>
                <w:szCs w:val="20"/>
              </w:rPr>
              <w:t xml:space="preserve">3 </w:t>
            </w:r>
            <w:r w:rsidR="00021839" w:rsidRPr="001F01C8">
              <w:rPr>
                <w:rFonts w:asciiTheme="majorHAnsi" w:hAnsiTheme="majorHAnsi"/>
                <w:sz w:val="20"/>
                <w:szCs w:val="20"/>
              </w:rPr>
              <w:t>%</w:t>
            </w:r>
          </w:p>
        </w:tc>
        <w:tc>
          <w:tcPr>
            <w:tcW w:w="1181" w:type="dxa"/>
            <w:vAlign w:val="center"/>
          </w:tcPr>
          <w:p w14:paraId="2E66E763" w14:textId="77777777" w:rsidR="00021839" w:rsidRPr="001F01C8" w:rsidRDefault="0068791B" w:rsidP="00620A6C">
            <w:pPr>
              <w:pStyle w:val="TableParagraph"/>
              <w:spacing w:before="89"/>
              <w:jc w:val="both"/>
              <w:rPr>
                <w:rFonts w:asciiTheme="majorHAnsi" w:eastAsia="Cambria" w:hAnsiTheme="majorHAnsi" w:cs="Cambria"/>
                <w:sz w:val="20"/>
                <w:szCs w:val="20"/>
              </w:rPr>
            </w:pPr>
            <w:r w:rsidRPr="001F01C8">
              <w:rPr>
                <w:rFonts w:asciiTheme="majorHAnsi" w:hAnsiTheme="majorHAnsi"/>
                <w:spacing w:val="-1"/>
                <w:sz w:val="20"/>
                <w:szCs w:val="20"/>
              </w:rPr>
              <w:t>39.</w:t>
            </w:r>
            <w:r w:rsidR="00021839" w:rsidRPr="001F01C8">
              <w:rPr>
                <w:rFonts w:asciiTheme="majorHAnsi" w:hAnsiTheme="majorHAnsi"/>
                <w:spacing w:val="-1"/>
                <w:sz w:val="20"/>
                <w:szCs w:val="20"/>
              </w:rPr>
              <w:t xml:space="preserve">0 </w:t>
            </w:r>
            <w:r w:rsidR="00021839" w:rsidRPr="001F01C8">
              <w:rPr>
                <w:rFonts w:asciiTheme="majorHAnsi" w:hAnsiTheme="majorHAnsi"/>
                <w:sz w:val="20"/>
                <w:szCs w:val="20"/>
              </w:rPr>
              <w:t>%</w:t>
            </w:r>
          </w:p>
        </w:tc>
        <w:tc>
          <w:tcPr>
            <w:tcW w:w="1182" w:type="dxa"/>
            <w:vAlign w:val="center"/>
          </w:tcPr>
          <w:p w14:paraId="3CC78021" w14:textId="77777777" w:rsidR="00021839" w:rsidRPr="001F01C8" w:rsidRDefault="0068791B" w:rsidP="00620A6C">
            <w:pPr>
              <w:pStyle w:val="TableParagraph"/>
              <w:spacing w:before="89"/>
              <w:jc w:val="both"/>
              <w:rPr>
                <w:rFonts w:asciiTheme="majorHAnsi" w:eastAsia="Cambria" w:hAnsiTheme="majorHAnsi" w:cs="Cambria"/>
                <w:sz w:val="20"/>
                <w:szCs w:val="20"/>
              </w:rPr>
            </w:pPr>
            <w:r w:rsidRPr="001F01C8">
              <w:rPr>
                <w:rFonts w:asciiTheme="majorHAnsi" w:hAnsiTheme="majorHAnsi"/>
                <w:spacing w:val="-1"/>
                <w:sz w:val="20"/>
                <w:szCs w:val="20"/>
              </w:rPr>
              <w:t>13.</w:t>
            </w:r>
            <w:r w:rsidR="00021839" w:rsidRPr="001F01C8">
              <w:rPr>
                <w:rFonts w:asciiTheme="majorHAnsi" w:hAnsiTheme="majorHAnsi"/>
                <w:spacing w:val="-1"/>
                <w:sz w:val="20"/>
                <w:szCs w:val="20"/>
              </w:rPr>
              <w:t xml:space="preserve">7 </w:t>
            </w:r>
            <w:r w:rsidR="00021839" w:rsidRPr="001F01C8">
              <w:rPr>
                <w:rFonts w:asciiTheme="majorHAnsi" w:hAnsiTheme="majorHAnsi"/>
                <w:sz w:val="20"/>
                <w:szCs w:val="20"/>
              </w:rPr>
              <w:t>%</w:t>
            </w:r>
          </w:p>
        </w:tc>
        <w:tc>
          <w:tcPr>
            <w:tcW w:w="1418" w:type="dxa"/>
            <w:vAlign w:val="center"/>
          </w:tcPr>
          <w:p w14:paraId="4C8B508C" w14:textId="77777777" w:rsidR="00021839" w:rsidRPr="001F01C8" w:rsidRDefault="00021839" w:rsidP="00620A6C">
            <w:pPr>
              <w:pStyle w:val="TableParagraph"/>
              <w:spacing w:before="89"/>
              <w:jc w:val="both"/>
              <w:rPr>
                <w:rFonts w:asciiTheme="majorHAnsi" w:eastAsia="Cambria" w:hAnsiTheme="majorHAnsi" w:cs="Cambria"/>
                <w:sz w:val="20"/>
                <w:szCs w:val="20"/>
              </w:rPr>
            </w:pPr>
            <w:r w:rsidRPr="001F01C8">
              <w:rPr>
                <w:rFonts w:asciiTheme="majorHAnsi" w:hAnsiTheme="majorHAnsi"/>
                <w:sz w:val="20"/>
                <w:szCs w:val="20"/>
              </w:rPr>
              <w:t>-</w:t>
            </w:r>
          </w:p>
        </w:tc>
      </w:tr>
    </w:tbl>
    <w:p w14:paraId="20AEA971" w14:textId="77777777" w:rsidR="00021839" w:rsidRPr="001F01C8" w:rsidRDefault="00021839" w:rsidP="00620A6C">
      <w:pPr>
        <w:jc w:val="both"/>
        <w:rPr>
          <w:rFonts w:asciiTheme="majorHAnsi" w:eastAsia="Cambria" w:hAnsiTheme="majorHAnsi" w:cs="Cambria"/>
          <w:sz w:val="20"/>
          <w:szCs w:val="20"/>
        </w:rPr>
      </w:pPr>
    </w:p>
    <w:p w14:paraId="67A71383" w14:textId="0F3B27AF" w:rsidR="00A177C7" w:rsidRPr="001F01C8" w:rsidRDefault="00A177C7" w:rsidP="00620A6C">
      <w:pPr>
        <w:pStyle w:val="GvdeMetni"/>
        <w:ind w:left="0"/>
        <w:jc w:val="both"/>
        <w:rPr>
          <w:rFonts w:asciiTheme="majorHAnsi" w:hAnsiTheme="majorHAnsi"/>
          <w:spacing w:val="-1"/>
        </w:rPr>
      </w:pPr>
      <w:r w:rsidRPr="001F01C8">
        <w:rPr>
          <w:rFonts w:asciiTheme="majorHAnsi" w:hAnsiTheme="majorHAnsi"/>
          <w:spacing w:val="-1"/>
        </w:rPr>
        <w:t xml:space="preserve">In the </w:t>
      </w:r>
      <w:r w:rsidR="00552E8A">
        <w:rPr>
          <w:rFonts w:asciiTheme="majorHAnsi" w:hAnsiTheme="majorHAnsi"/>
          <w:spacing w:val="-1"/>
        </w:rPr>
        <w:t>paper</w:t>
      </w:r>
      <w:r w:rsidRPr="001F01C8">
        <w:rPr>
          <w:rFonts w:asciiTheme="majorHAnsi" w:hAnsiTheme="majorHAnsi"/>
          <w:spacing w:val="-1"/>
        </w:rPr>
        <w:t xml:space="preserve">, decimal fractions should be separated with </w:t>
      </w:r>
      <w:r w:rsidR="0068791B" w:rsidRPr="001F01C8">
        <w:rPr>
          <w:rFonts w:asciiTheme="majorHAnsi" w:hAnsiTheme="majorHAnsi"/>
          <w:spacing w:val="-1"/>
        </w:rPr>
        <w:t>dots</w:t>
      </w:r>
      <w:r w:rsidRPr="001F01C8">
        <w:rPr>
          <w:rFonts w:asciiTheme="majorHAnsi" w:hAnsiTheme="majorHAnsi"/>
          <w:spacing w:val="-1"/>
        </w:rPr>
        <w:t xml:space="preserve"> and numbers should be separated with </w:t>
      </w:r>
      <w:r w:rsidR="0068791B" w:rsidRPr="001F01C8">
        <w:rPr>
          <w:rFonts w:asciiTheme="majorHAnsi" w:hAnsiTheme="majorHAnsi"/>
          <w:spacing w:val="-1"/>
        </w:rPr>
        <w:t>commas</w:t>
      </w:r>
      <w:r w:rsidRPr="001F01C8">
        <w:rPr>
          <w:rFonts w:asciiTheme="majorHAnsi" w:hAnsiTheme="majorHAnsi"/>
          <w:spacing w:val="-1"/>
        </w:rPr>
        <w:t>.</w:t>
      </w:r>
    </w:p>
    <w:p w14:paraId="0FA48307" w14:textId="77777777" w:rsidR="00A177C7" w:rsidRPr="001F01C8" w:rsidRDefault="00A177C7" w:rsidP="00620A6C">
      <w:pPr>
        <w:spacing w:before="1"/>
        <w:jc w:val="both"/>
        <w:rPr>
          <w:rFonts w:asciiTheme="majorHAnsi" w:eastAsia="Cambria" w:hAnsiTheme="majorHAnsi"/>
          <w:spacing w:val="-1"/>
          <w:sz w:val="20"/>
          <w:szCs w:val="20"/>
        </w:rPr>
      </w:pPr>
    </w:p>
    <w:p w14:paraId="35434F61" w14:textId="77777777" w:rsidR="00A177C7" w:rsidRPr="001F01C8" w:rsidRDefault="0068791B" w:rsidP="00620A6C">
      <w:pPr>
        <w:pStyle w:val="GvdeMetni"/>
        <w:ind w:left="0"/>
        <w:jc w:val="both"/>
        <w:rPr>
          <w:rFonts w:asciiTheme="majorHAnsi" w:hAnsiTheme="majorHAnsi"/>
          <w:spacing w:val="-1"/>
        </w:rPr>
      </w:pPr>
      <w:r w:rsidRPr="001F01C8">
        <w:rPr>
          <w:rFonts w:asciiTheme="majorHAnsi" w:hAnsiTheme="majorHAnsi"/>
          <w:spacing w:val="-1"/>
        </w:rPr>
        <w:t>Average age: 28.</w:t>
      </w:r>
      <w:r w:rsidR="00A177C7" w:rsidRPr="001F01C8">
        <w:rPr>
          <w:rFonts w:asciiTheme="majorHAnsi" w:hAnsiTheme="majorHAnsi"/>
          <w:spacing w:val="-1"/>
        </w:rPr>
        <w:t>624</w:t>
      </w:r>
    </w:p>
    <w:p w14:paraId="7248F9AD" w14:textId="77777777" w:rsidR="00A177C7" w:rsidRPr="001F01C8" w:rsidRDefault="00A177C7" w:rsidP="00620A6C">
      <w:pPr>
        <w:pStyle w:val="GvdeMetni"/>
        <w:ind w:left="0"/>
        <w:jc w:val="both"/>
        <w:rPr>
          <w:rFonts w:asciiTheme="majorHAnsi" w:hAnsiTheme="majorHAnsi"/>
          <w:spacing w:val="-1"/>
        </w:rPr>
      </w:pPr>
      <w:r w:rsidRPr="001F01C8">
        <w:rPr>
          <w:rFonts w:asciiTheme="majorHAnsi" w:hAnsiTheme="majorHAnsi"/>
          <w:spacing w:val="-1"/>
        </w:rPr>
        <w:t xml:space="preserve">Number of </w:t>
      </w:r>
      <w:r w:rsidR="0068791B" w:rsidRPr="001F01C8">
        <w:rPr>
          <w:rFonts w:asciiTheme="majorHAnsi" w:hAnsiTheme="majorHAnsi"/>
          <w:spacing w:val="-1"/>
        </w:rPr>
        <w:t>participants: 1,</w:t>
      </w:r>
      <w:r w:rsidRPr="001F01C8">
        <w:rPr>
          <w:rFonts w:asciiTheme="majorHAnsi" w:hAnsiTheme="majorHAnsi"/>
          <w:spacing w:val="-1"/>
        </w:rPr>
        <w:t>044 people</w:t>
      </w:r>
    </w:p>
    <w:p w14:paraId="749F5FF3" w14:textId="77777777" w:rsidR="00A177C7" w:rsidRPr="001F01C8" w:rsidRDefault="00A177C7" w:rsidP="00620A6C">
      <w:pPr>
        <w:spacing w:before="1"/>
        <w:jc w:val="both"/>
        <w:rPr>
          <w:rFonts w:asciiTheme="majorHAnsi" w:eastAsia="Cambria" w:hAnsiTheme="majorHAnsi"/>
          <w:spacing w:val="-1"/>
          <w:sz w:val="20"/>
          <w:szCs w:val="20"/>
        </w:rPr>
      </w:pPr>
    </w:p>
    <w:p w14:paraId="39DA87BD" w14:textId="7AEADCA2" w:rsidR="00620A6C" w:rsidRPr="001F01C8" w:rsidRDefault="00620A6C" w:rsidP="00620A6C">
      <w:pPr>
        <w:pStyle w:val="GvdeMetni"/>
        <w:ind w:left="0"/>
        <w:jc w:val="both"/>
        <w:rPr>
          <w:rStyle w:val="Gl"/>
          <w:rFonts w:asciiTheme="majorHAnsi" w:hAnsiTheme="majorHAnsi"/>
          <w:color w:val="0E101A"/>
        </w:rPr>
      </w:pPr>
      <w:r w:rsidRPr="001F01C8">
        <w:rPr>
          <w:rFonts w:asciiTheme="majorHAnsi" w:hAnsiTheme="majorHAnsi"/>
          <w:spacing w:val="-1"/>
        </w:rPr>
        <w:t>It is required that the studies are original and have not been published elsewhere before.</w:t>
      </w:r>
      <w:r w:rsidRPr="001F01C8">
        <w:rPr>
          <w:rFonts w:asciiTheme="majorHAnsi" w:hAnsiTheme="majorHAnsi"/>
          <w:b/>
          <w:bCs/>
          <w:spacing w:val="-1"/>
        </w:rPr>
        <w:t xml:space="preserve"> </w:t>
      </w:r>
    </w:p>
    <w:p w14:paraId="5AA6CEE4" w14:textId="226C0670" w:rsidR="00620A6C" w:rsidRPr="001F01C8" w:rsidRDefault="00780268" w:rsidP="005C2BD2">
      <w:pPr>
        <w:pStyle w:val="Balk1"/>
        <w:tabs>
          <w:tab w:val="left" w:pos="284"/>
        </w:tabs>
        <w:spacing w:before="14" w:line="470" w:lineRule="exact"/>
        <w:ind w:left="0"/>
        <w:jc w:val="both"/>
        <w:rPr>
          <w:rFonts w:asciiTheme="majorHAnsi" w:hAnsiTheme="majorHAnsi"/>
          <w:color w:val="1F497C"/>
          <w:spacing w:val="-1"/>
        </w:rPr>
      </w:pPr>
      <w:r>
        <w:rPr>
          <w:rFonts w:asciiTheme="majorHAnsi" w:hAnsiTheme="majorHAnsi"/>
          <w:color w:val="1F497C"/>
          <w:spacing w:val="-1"/>
        </w:rPr>
        <w:t>3</w:t>
      </w:r>
      <w:r w:rsidR="005C2BD2" w:rsidRPr="001F01C8">
        <w:rPr>
          <w:rFonts w:asciiTheme="majorHAnsi" w:hAnsiTheme="majorHAnsi"/>
          <w:color w:val="1F497C"/>
          <w:spacing w:val="-1"/>
        </w:rPr>
        <w:t xml:space="preserve">. </w:t>
      </w:r>
      <w:r w:rsidR="00620A6C" w:rsidRPr="001F01C8">
        <w:rPr>
          <w:rFonts w:asciiTheme="majorHAnsi" w:hAnsiTheme="majorHAnsi"/>
          <w:color w:val="1F497C"/>
          <w:spacing w:val="-1"/>
        </w:rPr>
        <w:t>IEEE - Referencing Guide</w:t>
      </w:r>
    </w:p>
    <w:p w14:paraId="7FF111B4" w14:textId="02AAC286" w:rsidR="00620A6C" w:rsidRPr="001F01C8" w:rsidRDefault="00620A6C" w:rsidP="00CE0A43">
      <w:pPr>
        <w:pStyle w:val="GvdeMetni"/>
        <w:spacing w:line="185" w:lineRule="exact"/>
        <w:ind w:left="0"/>
        <w:jc w:val="both"/>
        <w:rPr>
          <w:rFonts w:asciiTheme="majorHAnsi" w:hAnsiTheme="majorHAnsi"/>
          <w:spacing w:val="-1"/>
        </w:rPr>
      </w:pPr>
      <w:r w:rsidRPr="001F01C8">
        <w:rPr>
          <w:rFonts w:asciiTheme="majorHAnsi" w:hAnsiTheme="majorHAnsi"/>
          <w:spacing w:val="-1"/>
        </w:rPr>
        <w:t>Murdoch University, “IEEE - Referencing Guide,” Available: </w:t>
      </w:r>
      <w:hyperlink r:id="rId9" w:tgtFrame="_blank" w:history="1">
        <w:r w:rsidRPr="001F01C8">
          <w:rPr>
            <w:rFonts w:asciiTheme="majorHAnsi" w:hAnsiTheme="majorHAnsi"/>
            <w:spacing w:val="-1"/>
          </w:rPr>
          <w:t>https://libguides.murdoch.edu.au/IEEE/internet.</w:t>
        </w:r>
      </w:hyperlink>
      <w:r w:rsidRPr="001F01C8">
        <w:rPr>
          <w:rFonts w:asciiTheme="majorHAnsi" w:hAnsiTheme="majorHAnsi"/>
          <w:spacing w:val="-1"/>
        </w:rPr>
        <w:t> [Update date: Jan. 12, 2021].</w:t>
      </w:r>
    </w:p>
    <w:p w14:paraId="6BF52DB3" w14:textId="77777777" w:rsidR="005C2BD2" w:rsidRPr="001F01C8" w:rsidRDefault="005C2BD2" w:rsidP="00620A6C">
      <w:pPr>
        <w:pStyle w:val="NormalWeb"/>
        <w:spacing w:before="0" w:beforeAutospacing="0" w:after="0" w:afterAutospacing="0"/>
        <w:jc w:val="both"/>
        <w:rPr>
          <w:rFonts w:asciiTheme="majorHAnsi" w:eastAsia="Cambria" w:hAnsiTheme="majorHAnsi" w:cstheme="minorBidi"/>
          <w:spacing w:val="-1"/>
          <w:sz w:val="20"/>
          <w:szCs w:val="20"/>
          <w:lang w:val="en-US" w:eastAsia="en-US"/>
        </w:rPr>
      </w:pPr>
    </w:p>
    <w:p w14:paraId="2DB1D9B6" w14:textId="77777777" w:rsidR="005C2BD2" w:rsidRPr="001F01C8" w:rsidRDefault="005C2BD2" w:rsidP="005C2BD2">
      <w:pPr>
        <w:pStyle w:val="NormalWeb"/>
        <w:spacing w:before="0" w:beforeAutospacing="0" w:after="0" w:afterAutospacing="0"/>
        <w:rPr>
          <w:rFonts w:asciiTheme="majorHAnsi" w:hAnsiTheme="majorHAnsi"/>
          <w:color w:val="0E101A"/>
        </w:rPr>
      </w:pPr>
      <w:bookmarkStart w:id="0" w:name="_Hlk83216774"/>
    </w:p>
    <w:tbl>
      <w:tblPr>
        <w:tblW w:w="9498" w:type="dxa"/>
        <w:tblInd w:w="-1001" w:type="dxa"/>
        <w:tblBorders>
          <w:top w:val="single" w:sz="6" w:space="0" w:color="DDDDDD"/>
          <w:left w:val="single" w:sz="6" w:space="0" w:color="DDDDDD"/>
          <w:bottom w:val="single" w:sz="6" w:space="0" w:color="DDDDDD"/>
          <w:right w:val="single" w:sz="6" w:space="0" w:color="DDDDDD"/>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600"/>
        <w:gridCol w:w="823"/>
        <w:gridCol w:w="7075"/>
      </w:tblGrid>
      <w:tr w:rsidR="00D8423D" w:rsidRPr="001F01C8" w14:paraId="7F574DC8" w14:textId="77777777" w:rsidTr="00D8423D">
        <w:tc>
          <w:tcPr>
            <w:tcW w:w="9498" w:type="dxa"/>
            <w:gridSpan w:val="3"/>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AF9E1C7" w14:textId="77777777" w:rsidR="005C2BD2" w:rsidRPr="001F01C8" w:rsidRDefault="005C2BD2" w:rsidP="00B5189D">
            <w:pPr>
              <w:pStyle w:val="NormalWeb"/>
              <w:spacing w:after="0"/>
              <w:rPr>
                <w:rFonts w:asciiTheme="majorHAnsi" w:hAnsiTheme="majorHAnsi"/>
                <w:sz w:val="16"/>
                <w:szCs w:val="16"/>
              </w:rPr>
            </w:pPr>
            <w:proofErr w:type="spellStart"/>
            <w:r w:rsidRPr="001F01C8">
              <w:rPr>
                <w:rFonts w:asciiTheme="majorHAnsi" w:hAnsiTheme="majorHAnsi"/>
                <w:b/>
                <w:bCs/>
                <w:sz w:val="16"/>
                <w:szCs w:val="16"/>
              </w:rPr>
              <w:lastRenderedPageBreak/>
              <w:t>Assignments</w:t>
            </w:r>
            <w:proofErr w:type="spellEnd"/>
          </w:p>
        </w:tc>
      </w:tr>
      <w:tr w:rsidR="00D8423D" w:rsidRPr="001F01C8" w14:paraId="223129AA" w14:textId="77777777" w:rsidTr="00D8423D">
        <w:tc>
          <w:tcPr>
            <w:tcW w:w="16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34FDE3A"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b/>
                <w:bCs/>
                <w:sz w:val="16"/>
                <w:szCs w:val="16"/>
              </w:rPr>
              <w:t>Material Type</w:t>
            </w:r>
          </w:p>
        </w:tc>
        <w:tc>
          <w:tcPr>
            <w:tcW w:w="82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A0D388D"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b/>
                <w:bCs/>
                <w:sz w:val="16"/>
                <w:szCs w:val="16"/>
              </w:rPr>
              <w:t>In Text Citation</w:t>
            </w:r>
          </w:p>
        </w:tc>
        <w:tc>
          <w:tcPr>
            <w:tcW w:w="707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83F5F20"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b/>
                <w:bCs/>
                <w:sz w:val="16"/>
                <w:szCs w:val="16"/>
              </w:rPr>
              <w:t>Reference List Entry</w:t>
            </w:r>
          </w:p>
        </w:tc>
      </w:tr>
      <w:tr w:rsidR="00D8423D" w:rsidRPr="001F01C8" w14:paraId="2E2BAEC1" w14:textId="77777777" w:rsidTr="00D8423D">
        <w:tc>
          <w:tcPr>
            <w:tcW w:w="16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3182CD5"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Assignment from Another Unit</w:t>
            </w:r>
          </w:p>
        </w:tc>
        <w:tc>
          <w:tcPr>
            <w:tcW w:w="82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17CCB8E"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[1]</w:t>
            </w:r>
          </w:p>
        </w:tc>
        <w:tc>
          <w:tcPr>
            <w:tcW w:w="707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B9A012C"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[1] S. F. Reid, “The Importance of scientific method</w:t>
            </w:r>
            <w:r w:rsidRPr="001F01C8">
              <w:rPr>
                <w:rFonts w:asciiTheme="majorHAnsi" w:hAnsiTheme="majorHAnsi"/>
                <w:i/>
                <w:iCs/>
                <w:sz w:val="16"/>
                <w:szCs w:val="16"/>
              </w:rPr>
              <w:t>,"</w:t>
            </w:r>
            <w:r w:rsidRPr="001F01C8">
              <w:rPr>
                <w:rFonts w:asciiTheme="majorHAnsi" w:hAnsiTheme="majorHAnsi"/>
                <w:sz w:val="16"/>
                <w:szCs w:val="16"/>
              </w:rPr>
              <w:t> Unpublished manuscript, BSC100: Building Blocks for Science Students, Murdoch Univ., Murdoch, WA, Australia, 2016.</w:t>
            </w:r>
          </w:p>
        </w:tc>
      </w:tr>
      <w:tr w:rsidR="00D8423D" w:rsidRPr="001F01C8" w14:paraId="7E9FAE56" w14:textId="77777777" w:rsidTr="00D8423D">
        <w:tc>
          <w:tcPr>
            <w:tcW w:w="9498" w:type="dxa"/>
            <w:gridSpan w:val="3"/>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CDBFDAD"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b/>
                <w:bCs/>
                <w:sz w:val="16"/>
                <w:szCs w:val="16"/>
              </w:rPr>
              <w:t>A-V Materials</w:t>
            </w:r>
          </w:p>
        </w:tc>
      </w:tr>
      <w:tr w:rsidR="00D8423D" w:rsidRPr="001F01C8" w14:paraId="171368BF" w14:textId="77777777" w:rsidTr="00D8423D">
        <w:tc>
          <w:tcPr>
            <w:tcW w:w="16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EF006F0"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b/>
                <w:bCs/>
                <w:sz w:val="16"/>
                <w:szCs w:val="16"/>
              </w:rPr>
              <w:t>Material Type</w:t>
            </w:r>
          </w:p>
        </w:tc>
        <w:tc>
          <w:tcPr>
            <w:tcW w:w="82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946FC07"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b/>
                <w:bCs/>
                <w:sz w:val="16"/>
                <w:szCs w:val="16"/>
              </w:rPr>
              <w:t>In Text Citation</w:t>
            </w:r>
          </w:p>
        </w:tc>
        <w:tc>
          <w:tcPr>
            <w:tcW w:w="707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33F8663"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b/>
                <w:bCs/>
                <w:sz w:val="16"/>
                <w:szCs w:val="16"/>
              </w:rPr>
              <w:t>Reference List Entry</w:t>
            </w:r>
          </w:p>
        </w:tc>
      </w:tr>
      <w:tr w:rsidR="00D8423D" w:rsidRPr="001F01C8" w14:paraId="7A5C99BF" w14:textId="77777777" w:rsidTr="00D8423D">
        <w:tc>
          <w:tcPr>
            <w:tcW w:w="16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EA626A0"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DVD</w:t>
            </w:r>
          </w:p>
        </w:tc>
        <w:tc>
          <w:tcPr>
            <w:tcW w:w="82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724ADA8"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[2]</w:t>
            </w:r>
          </w:p>
        </w:tc>
        <w:tc>
          <w:tcPr>
            <w:tcW w:w="707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526BE3A"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[2] I. Holm, Narrator, and J. Fullerton-Smith, Producer, </w:t>
            </w:r>
            <w:r w:rsidRPr="001F01C8">
              <w:rPr>
                <w:rFonts w:asciiTheme="majorHAnsi" w:hAnsiTheme="majorHAnsi"/>
                <w:i/>
                <w:iCs/>
                <w:sz w:val="16"/>
                <w:szCs w:val="16"/>
              </w:rPr>
              <w:t>How to Build a Human</w:t>
            </w:r>
            <w:r w:rsidRPr="001F01C8">
              <w:rPr>
                <w:rFonts w:asciiTheme="majorHAnsi" w:hAnsiTheme="majorHAnsi"/>
                <w:sz w:val="16"/>
                <w:szCs w:val="16"/>
              </w:rPr>
              <w:t> [DVD]. London: BBC; 2002.</w:t>
            </w:r>
          </w:p>
        </w:tc>
      </w:tr>
      <w:tr w:rsidR="00D8423D" w:rsidRPr="001F01C8" w14:paraId="3BF7A176" w14:textId="77777777" w:rsidTr="00D8423D">
        <w:tc>
          <w:tcPr>
            <w:tcW w:w="16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D833D0E"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Radio Programme</w:t>
            </w:r>
          </w:p>
        </w:tc>
        <w:tc>
          <w:tcPr>
            <w:tcW w:w="82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ECA27EA"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[3]</w:t>
            </w:r>
          </w:p>
        </w:tc>
        <w:tc>
          <w:tcPr>
            <w:tcW w:w="707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C6A1013"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[3] R. Aedy, Interviewer, D. Hector, Interviewee, and S. Clark, Producer, "The future of engineering," </w:t>
            </w:r>
            <w:r w:rsidRPr="001F01C8">
              <w:rPr>
                <w:rFonts w:asciiTheme="majorHAnsi" w:hAnsiTheme="majorHAnsi"/>
                <w:i/>
                <w:iCs/>
                <w:sz w:val="16"/>
                <w:szCs w:val="16"/>
              </w:rPr>
              <w:t>The Buzz, </w:t>
            </w:r>
            <w:r w:rsidRPr="001F01C8">
              <w:rPr>
                <w:rFonts w:asciiTheme="majorHAnsi" w:hAnsiTheme="majorHAnsi"/>
                <w:sz w:val="16"/>
                <w:szCs w:val="16"/>
              </w:rPr>
              <w:t>25 Sept., 2004 [Radio broadcast]. Sydney: ABC Radio.</w:t>
            </w:r>
          </w:p>
        </w:tc>
      </w:tr>
      <w:tr w:rsidR="00D8423D" w:rsidRPr="001F01C8" w14:paraId="52A5BB4E" w14:textId="77777777" w:rsidTr="00D8423D">
        <w:tc>
          <w:tcPr>
            <w:tcW w:w="16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5FA0FC0"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Sound Recording</w:t>
            </w:r>
          </w:p>
        </w:tc>
        <w:tc>
          <w:tcPr>
            <w:tcW w:w="82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53AF11A"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[4]</w:t>
            </w:r>
          </w:p>
        </w:tc>
        <w:tc>
          <w:tcPr>
            <w:tcW w:w="707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1401656"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[4] D. Fisher, Writer, and T. Baker, Presenter,</w:t>
            </w:r>
            <w:r w:rsidRPr="001F01C8">
              <w:rPr>
                <w:rFonts w:asciiTheme="majorHAnsi" w:hAnsiTheme="majorHAnsi"/>
                <w:i/>
                <w:iCs/>
                <w:sz w:val="16"/>
                <w:szCs w:val="16"/>
              </w:rPr>
              <w:t> Doctor Who and the Creature From the Pit</w:t>
            </w:r>
            <w:r w:rsidRPr="001F01C8">
              <w:rPr>
                <w:rFonts w:asciiTheme="majorHAnsi" w:hAnsiTheme="majorHAnsi"/>
                <w:sz w:val="16"/>
                <w:szCs w:val="16"/>
              </w:rPr>
              <w:t> [Sound recording]. Bath, UK: BBC Audiobooks, 2009.</w:t>
            </w:r>
          </w:p>
        </w:tc>
      </w:tr>
      <w:tr w:rsidR="00D8423D" w:rsidRPr="001F01C8" w14:paraId="40EA03F3" w14:textId="77777777" w:rsidTr="00D8423D">
        <w:tc>
          <w:tcPr>
            <w:tcW w:w="16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B0F85EA"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Television Programme</w:t>
            </w:r>
          </w:p>
        </w:tc>
        <w:tc>
          <w:tcPr>
            <w:tcW w:w="82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D912F08"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[5]</w:t>
            </w:r>
          </w:p>
        </w:tc>
        <w:tc>
          <w:tcPr>
            <w:tcW w:w="707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5C63B9F"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[5] T. Jones and P. Williams, Reporters, BP releases report into Gulf of Mexico oil spill. </w:t>
            </w:r>
            <w:r w:rsidRPr="001F01C8">
              <w:rPr>
                <w:rFonts w:asciiTheme="majorHAnsi" w:hAnsiTheme="majorHAnsi"/>
                <w:i/>
                <w:iCs/>
                <w:sz w:val="16"/>
                <w:szCs w:val="16"/>
              </w:rPr>
              <w:t>Lateline</w:t>
            </w:r>
            <w:r w:rsidRPr="001F01C8">
              <w:rPr>
                <w:rFonts w:asciiTheme="majorHAnsi" w:hAnsiTheme="majorHAnsi"/>
                <w:sz w:val="16"/>
                <w:szCs w:val="16"/>
              </w:rPr>
              <w:t>, 8 Sept., 2010[Television broadcast]. Sydney: ABC1 Television.</w:t>
            </w:r>
          </w:p>
        </w:tc>
      </w:tr>
      <w:tr w:rsidR="00D8423D" w:rsidRPr="001F01C8" w14:paraId="1C82D607" w14:textId="77777777" w:rsidTr="00D8423D">
        <w:tc>
          <w:tcPr>
            <w:tcW w:w="16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CA65C2A"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Video Recording</w:t>
            </w:r>
          </w:p>
        </w:tc>
        <w:tc>
          <w:tcPr>
            <w:tcW w:w="82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52A9DC2"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[6]</w:t>
            </w:r>
          </w:p>
        </w:tc>
        <w:tc>
          <w:tcPr>
            <w:tcW w:w="707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EF307E7"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[6] C. Rogers, Writer and Director, </w:t>
            </w:r>
            <w:r w:rsidRPr="001F01C8">
              <w:rPr>
                <w:rFonts w:asciiTheme="majorHAnsi" w:hAnsiTheme="majorHAnsi"/>
                <w:i/>
                <w:iCs/>
                <w:sz w:val="16"/>
                <w:szCs w:val="16"/>
              </w:rPr>
              <w:t>Grrls in IT</w:t>
            </w:r>
            <w:r w:rsidRPr="001F01C8">
              <w:rPr>
                <w:rFonts w:asciiTheme="majorHAnsi" w:hAnsiTheme="majorHAnsi"/>
                <w:sz w:val="16"/>
                <w:szCs w:val="16"/>
              </w:rPr>
              <w:t> [Videorecording]. Bendigo, Vic. : Video Education Australasia, 1999.</w:t>
            </w:r>
          </w:p>
        </w:tc>
      </w:tr>
      <w:tr w:rsidR="00D8423D" w:rsidRPr="001F01C8" w14:paraId="118F5DCB" w14:textId="77777777" w:rsidTr="00D8423D">
        <w:tc>
          <w:tcPr>
            <w:tcW w:w="16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2598B5B"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YouTube/Vimeo Video</w:t>
            </w:r>
          </w:p>
        </w:tc>
        <w:tc>
          <w:tcPr>
            <w:tcW w:w="82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0440078"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[7]</w:t>
            </w:r>
          </w:p>
        </w:tc>
        <w:tc>
          <w:tcPr>
            <w:tcW w:w="707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BD2D056"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[7] NRK. "Medieval helpdesk with English subtitles," </w:t>
            </w:r>
            <w:r w:rsidRPr="001F01C8">
              <w:rPr>
                <w:rFonts w:asciiTheme="majorHAnsi" w:hAnsiTheme="majorHAnsi"/>
                <w:i/>
                <w:iCs/>
                <w:sz w:val="16"/>
                <w:szCs w:val="16"/>
              </w:rPr>
              <w:t>YouTube,</w:t>
            </w:r>
            <w:r w:rsidRPr="001F01C8">
              <w:rPr>
                <w:rFonts w:asciiTheme="majorHAnsi" w:hAnsiTheme="majorHAnsi"/>
                <w:sz w:val="16"/>
                <w:szCs w:val="16"/>
              </w:rPr>
              <w:t> Feb. 26, 2007 [Video file]. Available:http://www.youtube.com/watch?v=pQHX-SjgQvQ. [Accessed: Jan. 28, 2014].</w:t>
            </w:r>
          </w:p>
        </w:tc>
      </w:tr>
      <w:tr w:rsidR="00D8423D" w:rsidRPr="001F01C8" w14:paraId="664790B8" w14:textId="77777777" w:rsidTr="00D8423D">
        <w:tc>
          <w:tcPr>
            <w:tcW w:w="9498" w:type="dxa"/>
            <w:gridSpan w:val="3"/>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40DF39C"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b/>
                <w:bCs/>
                <w:sz w:val="16"/>
                <w:szCs w:val="16"/>
              </w:rPr>
              <w:t>Book Chapters</w:t>
            </w:r>
          </w:p>
        </w:tc>
      </w:tr>
      <w:tr w:rsidR="00D8423D" w:rsidRPr="001F01C8" w14:paraId="613B878D" w14:textId="77777777" w:rsidTr="00D8423D">
        <w:tc>
          <w:tcPr>
            <w:tcW w:w="16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287D602"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b/>
                <w:bCs/>
                <w:sz w:val="16"/>
                <w:szCs w:val="16"/>
              </w:rPr>
              <w:t>Material Type</w:t>
            </w:r>
          </w:p>
        </w:tc>
        <w:tc>
          <w:tcPr>
            <w:tcW w:w="82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029EB8A"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b/>
                <w:bCs/>
                <w:sz w:val="16"/>
                <w:szCs w:val="16"/>
              </w:rPr>
              <w:t>In Text Citation</w:t>
            </w:r>
          </w:p>
        </w:tc>
        <w:tc>
          <w:tcPr>
            <w:tcW w:w="707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33DB452"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b/>
                <w:bCs/>
                <w:sz w:val="16"/>
                <w:szCs w:val="16"/>
              </w:rPr>
              <w:t>Reference List Entry</w:t>
            </w:r>
          </w:p>
        </w:tc>
      </w:tr>
      <w:tr w:rsidR="00D8423D" w:rsidRPr="001F01C8" w14:paraId="4B7EF8C5" w14:textId="77777777" w:rsidTr="00D8423D">
        <w:tc>
          <w:tcPr>
            <w:tcW w:w="16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3CC1D4A"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Chapter or Article in Edited Book</w:t>
            </w:r>
          </w:p>
        </w:tc>
        <w:tc>
          <w:tcPr>
            <w:tcW w:w="82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88C7D66"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[8]</w:t>
            </w:r>
          </w:p>
        </w:tc>
        <w:tc>
          <w:tcPr>
            <w:tcW w:w="707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0B3598C"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[8] A. Rezi and M. Allam, "Techniques in array processing by means of transformations, " in </w:t>
            </w:r>
            <w:r w:rsidRPr="001F01C8">
              <w:rPr>
                <w:rFonts w:asciiTheme="majorHAnsi" w:hAnsiTheme="majorHAnsi"/>
                <w:i/>
                <w:iCs/>
                <w:sz w:val="16"/>
                <w:szCs w:val="16"/>
              </w:rPr>
              <w:t>Control and Dynamic Systems</w:t>
            </w:r>
            <w:r w:rsidRPr="001F01C8">
              <w:rPr>
                <w:rFonts w:asciiTheme="majorHAnsi" w:hAnsiTheme="majorHAnsi"/>
                <w:sz w:val="16"/>
                <w:szCs w:val="16"/>
              </w:rPr>
              <w:t>, Vol. 69, Multidemsional Systems, C. T. Leondes, Ed. San Diego: Academic Press, 1995, pp. 133-180.</w:t>
            </w:r>
          </w:p>
        </w:tc>
      </w:tr>
      <w:tr w:rsidR="00D8423D" w:rsidRPr="001F01C8" w14:paraId="5C8702E1" w14:textId="77777777" w:rsidTr="00D8423D">
        <w:tc>
          <w:tcPr>
            <w:tcW w:w="16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11A7E26"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Article in an Encyclopaedia</w:t>
            </w:r>
          </w:p>
        </w:tc>
        <w:tc>
          <w:tcPr>
            <w:tcW w:w="82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06656D0"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[9]</w:t>
            </w:r>
          </w:p>
        </w:tc>
        <w:tc>
          <w:tcPr>
            <w:tcW w:w="707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11D4FB2"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[9] O. B. R. Strimpel, "Computer graphics," in </w:t>
            </w:r>
            <w:r w:rsidRPr="001F01C8">
              <w:rPr>
                <w:rFonts w:asciiTheme="majorHAnsi" w:hAnsiTheme="majorHAnsi"/>
                <w:i/>
                <w:iCs/>
                <w:sz w:val="16"/>
                <w:szCs w:val="16"/>
              </w:rPr>
              <w:t>McGraw-Hill Encyclopedia of Science and Technology</w:t>
            </w:r>
            <w:r w:rsidRPr="001F01C8">
              <w:rPr>
                <w:rFonts w:asciiTheme="majorHAnsi" w:hAnsiTheme="majorHAnsi"/>
                <w:sz w:val="16"/>
                <w:szCs w:val="16"/>
              </w:rPr>
              <w:t>, 8th ed., Vol. 4. New York: McGraw-Hill, 1997, pp. 279-283.</w:t>
            </w:r>
          </w:p>
        </w:tc>
      </w:tr>
      <w:tr w:rsidR="00D8423D" w:rsidRPr="001F01C8" w14:paraId="37307155" w14:textId="77777777" w:rsidTr="00D8423D">
        <w:tc>
          <w:tcPr>
            <w:tcW w:w="9498" w:type="dxa"/>
            <w:gridSpan w:val="3"/>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28659D1"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b/>
                <w:bCs/>
                <w:sz w:val="16"/>
                <w:szCs w:val="16"/>
              </w:rPr>
              <w:t>Books</w:t>
            </w:r>
          </w:p>
        </w:tc>
      </w:tr>
      <w:tr w:rsidR="00D8423D" w:rsidRPr="001F01C8" w14:paraId="37CEFCB3" w14:textId="77777777" w:rsidTr="00D8423D">
        <w:tc>
          <w:tcPr>
            <w:tcW w:w="16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8788B84"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b/>
                <w:bCs/>
                <w:sz w:val="16"/>
                <w:szCs w:val="16"/>
              </w:rPr>
              <w:t>Material Type</w:t>
            </w:r>
          </w:p>
        </w:tc>
        <w:tc>
          <w:tcPr>
            <w:tcW w:w="82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38D254A"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b/>
                <w:bCs/>
                <w:sz w:val="16"/>
                <w:szCs w:val="16"/>
              </w:rPr>
              <w:t>In Text Citation</w:t>
            </w:r>
          </w:p>
        </w:tc>
        <w:tc>
          <w:tcPr>
            <w:tcW w:w="707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8DC55A8"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b/>
                <w:bCs/>
                <w:sz w:val="16"/>
                <w:szCs w:val="16"/>
              </w:rPr>
              <w:t>Reference List Entry</w:t>
            </w:r>
          </w:p>
        </w:tc>
      </w:tr>
      <w:tr w:rsidR="00D8423D" w:rsidRPr="001F01C8" w14:paraId="78E0858A" w14:textId="77777777" w:rsidTr="00D8423D">
        <w:tc>
          <w:tcPr>
            <w:tcW w:w="16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AC143CF"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Book: Single Author</w:t>
            </w:r>
          </w:p>
        </w:tc>
        <w:tc>
          <w:tcPr>
            <w:tcW w:w="82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3531B71"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[10]</w:t>
            </w:r>
          </w:p>
        </w:tc>
        <w:tc>
          <w:tcPr>
            <w:tcW w:w="707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6507D38"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[10] W.-K. Chen, </w:t>
            </w:r>
            <w:r w:rsidRPr="001F01C8">
              <w:rPr>
                <w:rFonts w:asciiTheme="majorHAnsi" w:hAnsiTheme="majorHAnsi"/>
                <w:i/>
                <w:iCs/>
                <w:sz w:val="16"/>
                <w:szCs w:val="16"/>
              </w:rPr>
              <w:t>Linear Networks and Systems</w:t>
            </w:r>
            <w:r w:rsidRPr="001F01C8">
              <w:rPr>
                <w:rFonts w:asciiTheme="majorHAnsi" w:hAnsiTheme="majorHAnsi"/>
                <w:sz w:val="16"/>
                <w:szCs w:val="16"/>
              </w:rPr>
              <w:t>. Belmont, CA: Wadsworth, 1993, pp. 123-135</w:t>
            </w:r>
          </w:p>
        </w:tc>
      </w:tr>
      <w:tr w:rsidR="00D8423D" w:rsidRPr="001F01C8" w14:paraId="6CCB26A3" w14:textId="77777777" w:rsidTr="00D8423D">
        <w:tc>
          <w:tcPr>
            <w:tcW w:w="16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86FF8D1"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Book: Two or More Authors</w:t>
            </w:r>
          </w:p>
        </w:tc>
        <w:tc>
          <w:tcPr>
            <w:tcW w:w="82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AA9432A"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[11]</w:t>
            </w:r>
          </w:p>
        </w:tc>
        <w:tc>
          <w:tcPr>
            <w:tcW w:w="707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A8288E9"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[11] U. J. Gelinas, Jr., S. G. Sutton, and J. Fedorowicz, </w:t>
            </w:r>
            <w:r w:rsidRPr="001F01C8">
              <w:rPr>
                <w:rFonts w:asciiTheme="majorHAnsi" w:hAnsiTheme="majorHAnsi"/>
                <w:i/>
                <w:iCs/>
                <w:sz w:val="16"/>
                <w:szCs w:val="16"/>
              </w:rPr>
              <w:t>Business Processes and Information Technology</w:t>
            </w:r>
            <w:r w:rsidRPr="001F01C8">
              <w:rPr>
                <w:rFonts w:asciiTheme="majorHAnsi" w:hAnsiTheme="majorHAnsi"/>
                <w:sz w:val="16"/>
                <w:szCs w:val="16"/>
              </w:rPr>
              <w:t>. Cincinnati: South-Western/Thomson Learning, 2004.</w:t>
            </w:r>
          </w:p>
        </w:tc>
      </w:tr>
      <w:tr w:rsidR="00D8423D" w:rsidRPr="001F01C8" w14:paraId="1997E527" w14:textId="77777777" w:rsidTr="00D8423D">
        <w:tc>
          <w:tcPr>
            <w:tcW w:w="16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8962CCE"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Book: Organisation as Author</w:t>
            </w:r>
          </w:p>
        </w:tc>
        <w:tc>
          <w:tcPr>
            <w:tcW w:w="82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441C2C3"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[12]</w:t>
            </w:r>
          </w:p>
        </w:tc>
        <w:tc>
          <w:tcPr>
            <w:tcW w:w="707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9D98A35"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[12] World Bank, </w:t>
            </w:r>
            <w:r w:rsidRPr="001F01C8">
              <w:rPr>
                <w:rFonts w:asciiTheme="majorHAnsi" w:hAnsiTheme="majorHAnsi"/>
                <w:i/>
                <w:iCs/>
                <w:sz w:val="16"/>
                <w:szCs w:val="16"/>
              </w:rPr>
              <w:t>Information and Communication Technologies: A World Bank group strategy</w:t>
            </w:r>
            <w:r w:rsidRPr="001F01C8">
              <w:rPr>
                <w:rFonts w:asciiTheme="majorHAnsi" w:hAnsiTheme="majorHAnsi"/>
                <w:sz w:val="16"/>
                <w:szCs w:val="16"/>
              </w:rPr>
              <w:t>. Washington, DC: World Bank, 2002.</w:t>
            </w:r>
          </w:p>
        </w:tc>
      </w:tr>
      <w:tr w:rsidR="00D8423D" w:rsidRPr="001F01C8" w14:paraId="562B3A0C" w14:textId="77777777" w:rsidTr="00D8423D">
        <w:tc>
          <w:tcPr>
            <w:tcW w:w="16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33ED119"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lastRenderedPageBreak/>
              <w:t>Book: Government Agency as Author</w:t>
            </w:r>
          </w:p>
        </w:tc>
        <w:tc>
          <w:tcPr>
            <w:tcW w:w="82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BE8944F"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[13]</w:t>
            </w:r>
          </w:p>
        </w:tc>
        <w:tc>
          <w:tcPr>
            <w:tcW w:w="707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48E67A7"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[13] Australia. Attorney-Generals Department., </w:t>
            </w:r>
            <w:r w:rsidRPr="001F01C8">
              <w:rPr>
                <w:rFonts w:asciiTheme="majorHAnsi" w:hAnsiTheme="majorHAnsi"/>
                <w:i/>
                <w:iCs/>
                <w:sz w:val="16"/>
                <w:szCs w:val="16"/>
              </w:rPr>
              <w:t>Digital Agenda Review</w:t>
            </w:r>
            <w:r w:rsidRPr="001F01C8">
              <w:rPr>
                <w:rFonts w:asciiTheme="majorHAnsi" w:hAnsiTheme="majorHAnsi"/>
                <w:sz w:val="16"/>
                <w:szCs w:val="16"/>
              </w:rPr>
              <w:t>, 4 Vols. Canberra: Attorney- General's Department, 2003.</w:t>
            </w:r>
          </w:p>
        </w:tc>
      </w:tr>
      <w:tr w:rsidR="00D8423D" w:rsidRPr="001F01C8" w14:paraId="3DEA3CEE" w14:textId="77777777" w:rsidTr="00D8423D">
        <w:tc>
          <w:tcPr>
            <w:tcW w:w="16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35ECA08"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Book: No Author</w:t>
            </w:r>
          </w:p>
        </w:tc>
        <w:tc>
          <w:tcPr>
            <w:tcW w:w="82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6796F6B"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[14]</w:t>
            </w:r>
          </w:p>
        </w:tc>
        <w:tc>
          <w:tcPr>
            <w:tcW w:w="707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BB445E5"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[14] </w:t>
            </w:r>
            <w:r w:rsidRPr="001F01C8">
              <w:rPr>
                <w:rFonts w:asciiTheme="majorHAnsi" w:hAnsiTheme="majorHAnsi"/>
                <w:i/>
                <w:iCs/>
                <w:sz w:val="16"/>
                <w:szCs w:val="16"/>
              </w:rPr>
              <w:t>The Oxford Dictionary of Computing,</w:t>
            </w:r>
            <w:r w:rsidRPr="001F01C8">
              <w:rPr>
                <w:rFonts w:asciiTheme="majorHAnsi" w:hAnsiTheme="majorHAnsi"/>
                <w:sz w:val="16"/>
                <w:szCs w:val="16"/>
              </w:rPr>
              <w:t> 5th ed. Oxford: Oxford University Press, 2003.</w:t>
            </w:r>
          </w:p>
        </w:tc>
      </w:tr>
      <w:tr w:rsidR="00D8423D" w:rsidRPr="001F01C8" w14:paraId="7F40A1A7" w14:textId="77777777" w:rsidTr="00D8423D">
        <w:tc>
          <w:tcPr>
            <w:tcW w:w="16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E304F06"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Book: Editor</w:t>
            </w:r>
          </w:p>
        </w:tc>
        <w:tc>
          <w:tcPr>
            <w:tcW w:w="82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E548DD7"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[15]</w:t>
            </w:r>
          </w:p>
        </w:tc>
        <w:tc>
          <w:tcPr>
            <w:tcW w:w="707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CD26A31"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[15] D. Sarunyagate, Ed., </w:t>
            </w:r>
            <w:r w:rsidRPr="001F01C8">
              <w:rPr>
                <w:rFonts w:asciiTheme="majorHAnsi" w:hAnsiTheme="majorHAnsi"/>
                <w:i/>
                <w:iCs/>
                <w:sz w:val="16"/>
                <w:szCs w:val="16"/>
              </w:rPr>
              <w:t>Lasers</w:t>
            </w:r>
            <w:r w:rsidRPr="001F01C8">
              <w:rPr>
                <w:rFonts w:asciiTheme="majorHAnsi" w:hAnsiTheme="majorHAnsi"/>
                <w:sz w:val="16"/>
                <w:szCs w:val="16"/>
              </w:rPr>
              <w:t>. New York: McGraw-Hill, 1996.</w:t>
            </w:r>
          </w:p>
        </w:tc>
      </w:tr>
      <w:tr w:rsidR="00D8423D" w:rsidRPr="001F01C8" w14:paraId="58B3BEAE" w14:textId="77777777" w:rsidTr="00D8423D">
        <w:tc>
          <w:tcPr>
            <w:tcW w:w="16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D868B49"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Book: Different Editions</w:t>
            </w:r>
          </w:p>
        </w:tc>
        <w:tc>
          <w:tcPr>
            <w:tcW w:w="82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D9A6707"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[16]</w:t>
            </w:r>
          </w:p>
        </w:tc>
        <w:tc>
          <w:tcPr>
            <w:tcW w:w="707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76F6CF6"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[16] K. Schwalbe, </w:t>
            </w:r>
            <w:r w:rsidRPr="001F01C8">
              <w:rPr>
                <w:rFonts w:asciiTheme="majorHAnsi" w:hAnsiTheme="majorHAnsi"/>
                <w:i/>
                <w:iCs/>
                <w:sz w:val="16"/>
                <w:szCs w:val="16"/>
              </w:rPr>
              <w:t>Information Technology Project Management</w:t>
            </w:r>
            <w:r w:rsidRPr="001F01C8">
              <w:rPr>
                <w:rFonts w:asciiTheme="majorHAnsi" w:hAnsiTheme="majorHAnsi"/>
                <w:sz w:val="16"/>
                <w:szCs w:val="16"/>
              </w:rPr>
              <w:t>, 3rd ed. Boston: Course Technology, 2004. </w:t>
            </w:r>
          </w:p>
        </w:tc>
      </w:tr>
      <w:tr w:rsidR="00D8423D" w:rsidRPr="001F01C8" w14:paraId="44CA894E" w14:textId="77777777" w:rsidTr="00D8423D">
        <w:tc>
          <w:tcPr>
            <w:tcW w:w="16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2A70496"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Scientific/Technical Report</w:t>
            </w:r>
          </w:p>
        </w:tc>
        <w:tc>
          <w:tcPr>
            <w:tcW w:w="82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C67AD21"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[17]</w:t>
            </w:r>
          </w:p>
        </w:tc>
        <w:tc>
          <w:tcPr>
            <w:tcW w:w="707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069C580"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[17] K. E. Elliott and C.M. Greene, "A local adaptive protocol," Argonne National Laboratory, Argonne, France, Tech. Rep. 916-1010-BB, 1997.</w:t>
            </w:r>
          </w:p>
        </w:tc>
      </w:tr>
      <w:tr w:rsidR="00D8423D" w:rsidRPr="001F01C8" w14:paraId="5828A894" w14:textId="77777777" w:rsidTr="00D8423D">
        <w:tc>
          <w:tcPr>
            <w:tcW w:w="9498" w:type="dxa"/>
            <w:gridSpan w:val="3"/>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9024BF4"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b/>
                <w:bCs/>
                <w:sz w:val="16"/>
                <w:szCs w:val="16"/>
              </w:rPr>
              <w:t>Conference Papers</w:t>
            </w:r>
          </w:p>
        </w:tc>
      </w:tr>
      <w:tr w:rsidR="00D8423D" w:rsidRPr="001F01C8" w14:paraId="1B0D10B1" w14:textId="77777777" w:rsidTr="00D8423D">
        <w:tc>
          <w:tcPr>
            <w:tcW w:w="16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AD826E9"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b/>
                <w:bCs/>
                <w:sz w:val="16"/>
                <w:szCs w:val="16"/>
              </w:rPr>
              <w:t>Material Type</w:t>
            </w:r>
          </w:p>
        </w:tc>
        <w:tc>
          <w:tcPr>
            <w:tcW w:w="82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15976C3"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b/>
                <w:bCs/>
                <w:sz w:val="16"/>
                <w:szCs w:val="16"/>
              </w:rPr>
              <w:t>In Text Citation</w:t>
            </w:r>
          </w:p>
        </w:tc>
        <w:tc>
          <w:tcPr>
            <w:tcW w:w="707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02DE092"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b/>
                <w:bCs/>
                <w:sz w:val="16"/>
                <w:szCs w:val="16"/>
              </w:rPr>
              <w:t>Reference List Entry</w:t>
            </w:r>
          </w:p>
        </w:tc>
      </w:tr>
      <w:tr w:rsidR="00D8423D" w:rsidRPr="001F01C8" w14:paraId="5B055D34" w14:textId="77777777" w:rsidTr="00D8423D">
        <w:tc>
          <w:tcPr>
            <w:tcW w:w="16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F460CFF"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Conference Paper in Print</w:t>
            </w:r>
          </w:p>
        </w:tc>
        <w:tc>
          <w:tcPr>
            <w:tcW w:w="82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D6D8368"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[18]</w:t>
            </w:r>
          </w:p>
        </w:tc>
        <w:tc>
          <w:tcPr>
            <w:tcW w:w="707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D56EE6C"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[18] L. Liu and H. Miao, "A specification based approach to testing polymorphic attributes," in </w:t>
            </w:r>
            <w:r w:rsidRPr="001F01C8">
              <w:rPr>
                <w:rFonts w:asciiTheme="majorHAnsi" w:hAnsiTheme="majorHAnsi"/>
                <w:i/>
                <w:iCs/>
                <w:sz w:val="16"/>
                <w:szCs w:val="16"/>
              </w:rPr>
              <w:t>Formal Methods and Software Engineering: Proc. of the 6th Int. Conf. on Formal Engineering Methods, ICFEM 2004, Seattle, WA, USA, November 8-12, 2004</w:t>
            </w:r>
            <w:r w:rsidRPr="001F01C8">
              <w:rPr>
                <w:rFonts w:asciiTheme="majorHAnsi" w:hAnsiTheme="majorHAnsi"/>
                <w:sz w:val="16"/>
                <w:szCs w:val="16"/>
              </w:rPr>
              <w:t>, J. Davies, W. Schulte, M. Barnett, Eds. Berlin: Springer, 2004. pp. 306-19.</w:t>
            </w:r>
          </w:p>
        </w:tc>
      </w:tr>
      <w:tr w:rsidR="00D8423D" w:rsidRPr="001F01C8" w14:paraId="25D84F4C" w14:textId="77777777" w:rsidTr="00D8423D">
        <w:tc>
          <w:tcPr>
            <w:tcW w:w="16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7D58807"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Conference Paper from the Internet</w:t>
            </w:r>
          </w:p>
        </w:tc>
        <w:tc>
          <w:tcPr>
            <w:tcW w:w="82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5D06336"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[19]</w:t>
            </w:r>
          </w:p>
        </w:tc>
        <w:tc>
          <w:tcPr>
            <w:tcW w:w="707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67AF366"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[19] J. Lach, "SBFS: Steganography based file system," in </w:t>
            </w:r>
            <w:r w:rsidRPr="001F01C8">
              <w:rPr>
                <w:rFonts w:asciiTheme="majorHAnsi" w:hAnsiTheme="majorHAnsi"/>
                <w:i/>
                <w:iCs/>
                <w:sz w:val="16"/>
                <w:szCs w:val="16"/>
              </w:rPr>
              <w:t>Proc. of the 2008 1st Int. Conf. on Information Technology, IT 2008, 19-21 May 2008, Gdansk, Poland </w:t>
            </w:r>
            <w:r w:rsidRPr="001F01C8">
              <w:rPr>
                <w:rFonts w:asciiTheme="majorHAnsi" w:hAnsiTheme="majorHAnsi"/>
                <w:sz w:val="16"/>
                <w:szCs w:val="16"/>
              </w:rPr>
              <w:t>[Online]. Available: IEEE Xplore, http://www.ieee.org. [Accessed: 10 Sept. 2010].</w:t>
            </w:r>
          </w:p>
        </w:tc>
      </w:tr>
      <w:tr w:rsidR="00D8423D" w:rsidRPr="001F01C8" w14:paraId="0EB8FD68" w14:textId="77777777" w:rsidTr="00D8423D">
        <w:tc>
          <w:tcPr>
            <w:tcW w:w="16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666D5C5"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Unpublished Conference Paper</w:t>
            </w:r>
          </w:p>
        </w:tc>
        <w:tc>
          <w:tcPr>
            <w:tcW w:w="82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223EB7D"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[20]</w:t>
            </w:r>
          </w:p>
        </w:tc>
        <w:tc>
          <w:tcPr>
            <w:tcW w:w="707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70DFD3E"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[20] H. A. Nimr, "Defuzzification of the outputs of fuzzy controllers," presented at 5th Int. Conf. on Fuzzy Systems, 1996, Cairo, Egypt. 1996.</w:t>
            </w:r>
          </w:p>
        </w:tc>
      </w:tr>
      <w:tr w:rsidR="00D8423D" w:rsidRPr="001F01C8" w14:paraId="28157108" w14:textId="77777777" w:rsidTr="00D8423D">
        <w:tc>
          <w:tcPr>
            <w:tcW w:w="16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9DE3600"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Conference Proceedings</w:t>
            </w:r>
          </w:p>
        </w:tc>
        <w:tc>
          <w:tcPr>
            <w:tcW w:w="82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CCA9930"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[21]</w:t>
            </w:r>
          </w:p>
        </w:tc>
        <w:tc>
          <w:tcPr>
            <w:tcW w:w="707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3636B3A"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[21] T. J. van Weert and R. K. Munro, Eds., </w:t>
            </w:r>
            <w:r w:rsidRPr="001F01C8">
              <w:rPr>
                <w:rFonts w:asciiTheme="majorHAnsi" w:hAnsiTheme="majorHAnsi"/>
                <w:i/>
                <w:iCs/>
                <w:sz w:val="16"/>
                <w:szCs w:val="16"/>
              </w:rPr>
              <w:t>Informatics and the Digital Society: Social, ethical and cognitive issues</w:t>
            </w:r>
            <w:r w:rsidRPr="001F01C8">
              <w:rPr>
                <w:rFonts w:asciiTheme="majorHAnsi" w:hAnsiTheme="majorHAnsi"/>
                <w:sz w:val="16"/>
                <w:szCs w:val="16"/>
              </w:rPr>
              <w:t>: IFIP TC3/WG3.1&amp;3.2 Open Conf.e on Social, Ethical and Cognitive Issues of Informatics and ICT, July 22-26, 2002, Dortmund, Germany. Boston: Kluwer Academic, 2003.</w:t>
            </w:r>
          </w:p>
        </w:tc>
      </w:tr>
      <w:tr w:rsidR="00D8423D" w:rsidRPr="001F01C8" w14:paraId="1BCE056E" w14:textId="77777777" w:rsidTr="00D8423D">
        <w:tc>
          <w:tcPr>
            <w:tcW w:w="9498" w:type="dxa"/>
            <w:gridSpan w:val="3"/>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99DF507"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b/>
                <w:bCs/>
                <w:sz w:val="16"/>
                <w:szCs w:val="16"/>
              </w:rPr>
              <w:t>Datasets</w:t>
            </w:r>
          </w:p>
        </w:tc>
      </w:tr>
      <w:tr w:rsidR="00D8423D" w:rsidRPr="001F01C8" w14:paraId="5AB7FEBF" w14:textId="77777777" w:rsidTr="00D8423D">
        <w:tc>
          <w:tcPr>
            <w:tcW w:w="16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9B3186A"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b/>
                <w:bCs/>
                <w:sz w:val="16"/>
                <w:szCs w:val="16"/>
              </w:rPr>
              <w:t>Material Type</w:t>
            </w:r>
          </w:p>
        </w:tc>
        <w:tc>
          <w:tcPr>
            <w:tcW w:w="82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6BC70F9"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b/>
                <w:bCs/>
                <w:sz w:val="16"/>
                <w:szCs w:val="16"/>
              </w:rPr>
              <w:t>In Text Citation</w:t>
            </w:r>
          </w:p>
        </w:tc>
        <w:tc>
          <w:tcPr>
            <w:tcW w:w="707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646F1D3"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b/>
                <w:bCs/>
                <w:sz w:val="16"/>
                <w:szCs w:val="16"/>
              </w:rPr>
              <w:t>Reference List Entry</w:t>
            </w:r>
          </w:p>
        </w:tc>
      </w:tr>
      <w:tr w:rsidR="00D8423D" w:rsidRPr="001F01C8" w14:paraId="24FAC55B" w14:textId="77777777" w:rsidTr="00D8423D">
        <w:tc>
          <w:tcPr>
            <w:tcW w:w="16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FB4D015"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Dataset</w:t>
            </w:r>
          </w:p>
        </w:tc>
        <w:tc>
          <w:tcPr>
            <w:tcW w:w="82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69FA8A5"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[22]</w:t>
            </w:r>
          </w:p>
        </w:tc>
        <w:tc>
          <w:tcPr>
            <w:tcW w:w="707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61594D0"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[22] M. Ambrose, </w:t>
            </w:r>
            <w:r w:rsidRPr="001F01C8">
              <w:rPr>
                <w:rFonts w:asciiTheme="majorHAnsi" w:hAnsiTheme="majorHAnsi"/>
                <w:i/>
                <w:iCs/>
                <w:sz w:val="16"/>
                <w:szCs w:val="16"/>
              </w:rPr>
              <w:t>Air Infiltration Results for 129 Australian Dwellings</w:t>
            </w:r>
            <w:r w:rsidRPr="001F01C8">
              <w:rPr>
                <w:rFonts w:asciiTheme="majorHAnsi" w:hAnsiTheme="majorHAnsi"/>
                <w:sz w:val="16"/>
                <w:szCs w:val="16"/>
              </w:rPr>
              <w:t>, vol. 1, Canberra: CSIRO, 2018. [Dataset]. Available: https://doi.org/10.25919/5ca54346ef256. [Accessed: July 4, 2019].</w:t>
            </w:r>
          </w:p>
        </w:tc>
      </w:tr>
      <w:tr w:rsidR="00D8423D" w:rsidRPr="001F01C8" w14:paraId="5A8DBEDC" w14:textId="77777777" w:rsidTr="00D8423D">
        <w:tc>
          <w:tcPr>
            <w:tcW w:w="16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3720D13"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Dataset Repository</w:t>
            </w:r>
          </w:p>
        </w:tc>
        <w:tc>
          <w:tcPr>
            <w:tcW w:w="82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96C63A7"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[23]</w:t>
            </w:r>
          </w:p>
        </w:tc>
        <w:tc>
          <w:tcPr>
            <w:tcW w:w="707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E37B7AA"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[23] United States. National Aeronautics and Space Administration., </w:t>
            </w:r>
            <w:r w:rsidRPr="001F01C8">
              <w:rPr>
                <w:rFonts w:asciiTheme="majorHAnsi" w:hAnsiTheme="majorHAnsi"/>
                <w:i/>
                <w:iCs/>
                <w:sz w:val="16"/>
                <w:szCs w:val="16"/>
              </w:rPr>
              <w:t>NASA Prognostics Data Repository,</w:t>
            </w:r>
            <w:r w:rsidRPr="001F01C8">
              <w:rPr>
                <w:rFonts w:asciiTheme="majorHAnsi" w:hAnsiTheme="majorHAnsi"/>
                <w:sz w:val="16"/>
                <w:szCs w:val="16"/>
              </w:rPr>
              <w:t> Washington, DC: NASA, 2019. [Online]. Available: https://ti.arc.nasa.gov/tech/dash/groups/pcoe/prognostic-data-repository/. [Accessed: July 4, 2019].</w:t>
            </w:r>
          </w:p>
        </w:tc>
      </w:tr>
      <w:tr w:rsidR="00D8423D" w:rsidRPr="001F01C8" w14:paraId="23E8DD1F" w14:textId="77777777" w:rsidTr="00D8423D">
        <w:tc>
          <w:tcPr>
            <w:tcW w:w="16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ADFF06A"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Dataset Deposit Record</w:t>
            </w:r>
          </w:p>
        </w:tc>
        <w:tc>
          <w:tcPr>
            <w:tcW w:w="82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C16DAF7"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[24]</w:t>
            </w:r>
          </w:p>
        </w:tc>
        <w:tc>
          <w:tcPr>
            <w:tcW w:w="707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3DB0202"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[24] J. Tucker Lima, et al., </w:t>
            </w:r>
            <w:r w:rsidRPr="001F01C8">
              <w:rPr>
                <w:rFonts w:asciiTheme="majorHAnsi" w:hAnsiTheme="majorHAnsi"/>
                <w:i/>
                <w:iCs/>
                <w:sz w:val="16"/>
                <w:szCs w:val="16"/>
              </w:rPr>
              <w:t>Data from: A Social-ecological Database to Advance Research on Infrastructure Development Impacts in the Brazilian Amazon - Hydrology Dataset</w:t>
            </w:r>
            <w:r w:rsidRPr="001F01C8">
              <w:rPr>
                <w:rFonts w:asciiTheme="majorHAnsi" w:hAnsiTheme="majorHAnsi"/>
                <w:sz w:val="16"/>
                <w:szCs w:val="16"/>
              </w:rPr>
              <w:t>, Dryad Digital Repository, 2016. [Dataset]. Available: https://doi.org/10.5061/dryad.20627. [Accessed: July 11, 2019]. Referenced in: https://doi.org/10.1038/sdata.2016.71.</w:t>
            </w:r>
          </w:p>
        </w:tc>
      </w:tr>
      <w:tr w:rsidR="00D8423D" w:rsidRPr="001F01C8" w14:paraId="6587491A" w14:textId="77777777" w:rsidTr="00D8423D">
        <w:tc>
          <w:tcPr>
            <w:tcW w:w="16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777B24C"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Dataset Description Record</w:t>
            </w:r>
          </w:p>
        </w:tc>
        <w:tc>
          <w:tcPr>
            <w:tcW w:w="82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5FFE4C1"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[25]</w:t>
            </w:r>
          </w:p>
        </w:tc>
        <w:tc>
          <w:tcPr>
            <w:tcW w:w="707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4F77D1B"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[25] A. Rakotomamonjy and V. Guigue, "BCI competition III: Dataset II - Ensemble of SVMs for BCIP300 Speller, " </w:t>
            </w:r>
            <w:r w:rsidRPr="001F01C8">
              <w:rPr>
                <w:rFonts w:asciiTheme="majorHAnsi" w:hAnsiTheme="majorHAnsi"/>
                <w:i/>
                <w:iCs/>
                <w:sz w:val="16"/>
                <w:szCs w:val="16"/>
              </w:rPr>
              <w:t>IEEE Transactions on Biomedical Engineering</w:t>
            </w:r>
            <w:r w:rsidRPr="001F01C8">
              <w:rPr>
                <w:rFonts w:asciiTheme="majorHAnsi" w:hAnsiTheme="majorHAnsi"/>
                <w:sz w:val="16"/>
                <w:szCs w:val="16"/>
              </w:rPr>
              <w:t>, vol. 55, no. 3, pp. 1147-54, March 2008. [Online]. Available: IEEE Xplore, http://www.ieee.org. [Accessed: July 11, 2019].</w:t>
            </w:r>
          </w:p>
        </w:tc>
      </w:tr>
      <w:tr w:rsidR="00D8423D" w:rsidRPr="001F01C8" w14:paraId="7DA13F4C" w14:textId="77777777" w:rsidTr="00D8423D">
        <w:tc>
          <w:tcPr>
            <w:tcW w:w="9498" w:type="dxa"/>
            <w:gridSpan w:val="3"/>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20C518D"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b/>
                <w:bCs/>
                <w:sz w:val="16"/>
                <w:szCs w:val="16"/>
              </w:rPr>
              <w:t>E-books</w:t>
            </w:r>
          </w:p>
        </w:tc>
      </w:tr>
      <w:tr w:rsidR="00D8423D" w:rsidRPr="001F01C8" w14:paraId="72BBDECE" w14:textId="77777777" w:rsidTr="00D8423D">
        <w:tc>
          <w:tcPr>
            <w:tcW w:w="16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E0645D7"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b/>
                <w:bCs/>
                <w:sz w:val="16"/>
                <w:szCs w:val="16"/>
              </w:rPr>
              <w:lastRenderedPageBreak/>
              <w:t>Material Type</w:t>
            </w:r>
          </w:p>
        </w:tc>
        <w:tc>
          <w:tcPr>
            <w:tcW w:w="82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1B20D11"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b/>
                <w:bCs/>
                <w:sz w:val="16"/>
                <w:szCs w:val="16"/>
              </w:rPr>
              <w:t>In Text Citation</w:t>
            </w:r>
          </w:p>
        </w:tc>
        <w:tc>
          <w:tcPr>
            <w:tcW w:w="707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6AC1559"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b/>
                <w:bCs/>
                <w:sz w:val="16"/>
                <w:szCs w:val="16"/>
              </w:rPr>
              <w:t>Reference List Entry</w:t>
            </w:r>
          </w:p>
        </w:tc>
      </w:tr>
      <w:tr w:rsidR="00D8423D" w:rsidRPr="001F01C8" w14:paraId="6EABE4C6" w14:textId="77777777" w:rsidTr="00D8423D">
        <w:tc>
          <w:tcPr>
            <w:tcW w:w="16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C5F7F1F"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E-book</w:t>
            </w:r>
          </w:p>
        </w:tc>
        <w:tc>
          <w:tcPr>
            <w:tcW w:w="82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69C8C85"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[26]</w:t>
            </w:r>
          </w:p>
        </w:tc>
        <w:tc>
          <w:tcPr>
            <w:tcW w:w="707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EC7B65E"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[26] L. Bass, P. Clements, and R. Kazman, </w:t>
            </w:r>
            <w:r w:rsidRPr="001F01C8">
              <w:rPr>
                <w:rFonts w:asciiTheme="majorHAnsi" w:hAnsiTheme="majorHAnsi"/>
                <w:i/>
                <w:iCs/>
                <w:sz w:val="16"/>
                <w:szCs w:val="16"/>
              </w:rPr>
              <w:t>Software Architecture in Practice</w:t>
            </w:r>
            <w:r w:rsidRPr="001F01C8">
              <w:rPr>
                <w:rFonts w:asciiTheme="majorHAnsi" w:hAnsiTheme="majorHAnsi"/>
                <w:sz w:val="16"/>
                <w:szCs w:val="16"/>
              </w:rPr>
              <w:t>, 2nd ed. Reading, MA: Addison Wesley, 2003. [Online] Available: Safari e-book.</w:t>
            </w:r>
          </w:p>
        </w:tc>
      </w:tr>
      <w:tr w:rsidR="00D8423D" w:rsidRPr="001F01C8" w14:paraId="6CFDD04C" w14:textId="77777777" w:rsidTr="00D8423D">
        <w:tc>
          <w:tcPr>
            <w:tcW w:w="16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3747BB6"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Chapter from an E-book</w:t>
            </w:r>
          </w:p>
        </w:tc>
        <w:tc>
          <w:tcPr>
            <w:tcW w:w="82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6BAD1A8"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[27]</w:t>
            </w:r>
          </w:p>
        </w:tc>
        <w:tc>
          <w:tcPr>
            <w:tcW w:w="707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809DA05"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[27] D. Kawecki, "Fuel preparation," in </w:t>
            </w:r>
            <w:r w:rsidRPr="001F01C8">
              <w:rPr>
                <w:rFonts w:asciiTheme="majorHAnsi" w:hAnsiTheme="majorHAnsi"/>
                <w:i/>
                <w:iCs/>
                <w:sz w:val="16"/>
                <w:szCs w:val="16"/>
              </w:rPr>
              <w:t>Combustion Engineering Issues for Solid Fuel Systems, </w:t>
            </w:r>
            <w:r w:rsidRPr="001F01C8">
              <w:rPr>
                <w:rFonts w:asciiTheme="majorHAnsi" w:hAnsiTheme="majorHAnsi"/>
                <w:sz w:val="16"/>
                <w:szCs w:val="16"/>
              </w:rPr>
              <w:t>B.G. Miller and D.A. Tillman, Eds. Boston, MA: Academic Press, 2008, 199-240. [Online] Available: Referex.</w:t>
            </w:r>
          </w:p>
        </w:tc>
      </w:tr>
      <w:tr w:rsidR="00D8423D" w:rsidRPr="001F01C8" w14:paraId="5C6C53BB" w14:textId="77777777" w:rsidTr="00D8423D">
        <w:tc>
          <w:tcPr>
            <w:tcW w:w="16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02CF5AF"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Article from an Electronic Encyclopaedia</w:t>
            </w:r>
          </w:p>
        </w:tc>
        <w:tc>
          <w:tcPr>
            <w:tcW w:w="82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7DA2101"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[28]</w:t>
            </w:r>
          </w:p>
        </w:tc>
        <w:tc>
          <w:tcPr>
            <w:tcW w:w="707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630E274"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[28] G. S. Thompson and M. P. Harmer, "Nanoscale ceramic composites," in </w:t>
            </w:r>
            <w:r w:rsidRPr="001F01C8">
              <w:rPr>
                <w:rFonts w:asciiTheme="majorHAnsi" w:hAnsiTheme="majorHAnsi"/>
                <w:i/>
                <w:iCs/>
                <w:sz w:val="16"/>
                <w:szCs w:val="16"/>
              </w:rPr>
              <w:t>Encyclopedia of Materials: Science and Technology</w:t>
            </w:r>
            <w:r w:rsidRPr="001F01C8">
              <w:rPr>
                <w:rFonts w:asciiTheme="majorHAnsi" w:hAnsiTheme="majorHAnsi"/>
                <w:sz w:val="16"/>
                <w:szCs w:val="16"/>
              </w:rPr>
              <w:t>, K. H. J. Buschow, R. W. Cahn, M. C. Flemings, B. Ilschner, E.J. Kramer, S. Mahajan, and P. Veyssière, Eds. Amsterdam: Elsevier, 2001, pp. 5927-5930. [Online]. Available: ScienceDirect.</w:t>
            </w:r>
          </w:p>
        </w:tc>
      </w:tr>
      <w:tr w:rsidR="00D8423D" w:rsidRPr="001F01C8" w14:paraId="0362F53B" w14:textId="77777777" w:rsidTr="00D8423D">
        <w:tc>
          <w:tcPr>
            <w:tcW w:w="9498" w:type="dxa"/>
            <w:gridSpan w:val="3"/>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2D513BC"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b/>
                <w:bCs/>
                <w:sz w:val="16"/>
                <w:szCs w:val="16"/>
              </w:rPr>
              <w:t>E-journals</w:t>
            </w:r>
          </w:p>
        </w:tc>
      </w:tr>
      <w:tr w:rsidR="00D8423D" w:rsidRPr="001F01C8" w14:paraId="7B3BD91F" w14:textId="77777777" w:rsidTr="00D8423D">
        <w:tc>
          <w:tcPr>
            <w:tcW w:w="16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6669B6C"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b/>
                <w:bCs/>
                <w:sz w:val="16"/>
                <w:szCs w:val="16"/>
              </w:rPr>
              <w:t>Material Type</w:t>
            </w:r>
          </w:p>
        </w:tc>
        <w:tc>
          <w:tcPr>
            <w:tcW w:w="82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965408C"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b/>
                <w:bCs/>
                <w:sz w:val="16"/>
                <w:szCs w:val="16"/>
              </w:rPr>
              <w:t>In Text Citation</w:t>
            </w:r>
          </w:p>
        </w:tc>
        <w:tc>
          <w:tcPr>
            <w:tcW w:w="707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C6A0B2F"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b/>
                <w:bCs/>
                <w:sz w:val="16"/>
                <w:szCs w:val="16"/>
              </w:rPr>
              <w:t>Reference List Entry</w:t>
            </w:r>
          </w:p>
        </w:tc>
      </w:tr>
      <w:tr w:rsidR="00D8423D" w:rsidRPr="001F01C8" w14:paraId="59403562" w14:textId="77777777" w:rsidTr="00D8423D">
        <w:tc>
          <w:tcPr>
            <w:tcW w:w="16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2056C4E"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Journal Article from a Full Text Database</w:t>
            </w:r>
          </w:p>
        </w:tc>
        <w:tc>
          <w:tcPr>
            <w:tcW w:w="82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518B17E"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[29]</w:t>
            </w:r>
          </w:p>
        </w:tc>
        <w:tc>
          <w:tcPr>
            <w:tcW w:w="707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F5E21B6"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[29] H. Ayasso and A. Mohammad-Djafari,</w:t>
            </w:r>
            <w:r w:rsidRPr="001F01C8">
              <w:rPr>
                <w:rFonts w:asciiTheme="majorHAnsi" w:hAnsiTheme="majorHAnsi"/>
                <w:b/>
                <w:bCs/>
                <w:sz w:val="16"/>
                <w:szCs w:val="16"/>
              </w:rPr>
              <w:t> </w:t>
            </w:r>
            <w:r w:rsidRPr="001F01C8">
              <w:rPr>
                <w:rFonts w:asciiTheme="majorHAnsi" w:hAnsiTheme="majorHAnsi"/>
                <w:sz w:val="16"/>
                <w:szCs w:val="16"/>
              </w:rPr>
              <w:t>"Joint NDT Image Restoration and Segmentation Using Gauss–Markov–Potts Prior Models and Variational Bayesian Computation," </w:t>
            </w:r>
            <w:r w:rsidRPr="001F01C8">
              <w:rPr>
                <w:rFonts w:asciiTheme="majorHAnsi" w:hAnsiTheme="majorHAnsi"/>
                <w:i/>
                <w:iCs/>
                <w:sz w:val="16"/>
                <w:szCs w:val="16"/>
              </w:rPr>
              <w:t>IEEE Transactions on Image Processing</w:t>
            </w:r>
            <w:r w:rsidRPr="001F01C8">
              <w:rPr>
                <w:rFonts w:asciiTheme="majorHAnsi" w:hAnsiTheme="majorHAnsi"/>
                <w:sz w:val="16"/>
                <w:szCs w:val="16"/>
              </w:rPr>
              <w:t>, vol. 19, no. 9, pp. 2265-77, 2010. [Online]. Available: IEEE Xplore, http://www.ieee.org. [Accessed Sept. 10, 2010]. </w:t>
            </w:r>
          </w:p>
        </w:tc>
      </w:tr>
      <w:tr w:rsidR="00D8423D" w:rsidRPr="001F01C8" w14:paraId="4E911836" w14:textId="77777777" w:rsidTr="00D8423D">
        <w:tc>
          <w:tcPr>
            <w:tcW w:w="16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F4CCA98"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Journal Article from the Internet</w:t>
            </w:r>
          </w:p>
        </w:tc>
        <w:tc>
          <w:tcPr>
            <w:tcW w:w="82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004E278"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[30]</w:t>
            </w:r>
          </w:p>
        </w:tc>
        <w:tc>
          <w:tcPr>
            <w:tcW w:w="707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670C061"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[30] P. H. C. Eilers and J. J. Goeman, "Enhancing scatterplots with smoothed densities," </w:t>
            </w:r>
            <w:r w:rsidRPr="001F01C8">
              <w:rPr>
                <w:rFonts w:asciiTheme="majorHAnsi" w:hAnsiTheme="majorHAnsi"/>
                <w:i/>
                <w:iCs/>
                <w:sz w:val="16"/>
                <w:szCs w:val="16"/>
              </w:rPr>
              <w:t>Bioinformatics</w:t>
            </w:r>
            <w:r w:rsidRPr="001F01C8">
              <w:rPr>
                <w:rFonts w:asciiTheme="majorHAnsi" w:hAnsiTheme="majorHAnsi"/>
                <w:sz w:val="16"/>
                <w:szCs w:val="16"/>
              </w:rPr>
              <w:t>, vol. 20, no. 5, pp. 623-628, March 2004. [Online]. Available: www.oxfordjournals.org. [Accessed Sept. 18, 2004].</w:t>
            </w:r>
          </w:p>
        </w:tc>
      </w:tr>
      <w:tr w:rsidR="00D8423D" w:rsidRPr="001F01C8" w14:paraId="46B8E16E" w14:textId="77777777" w:rsidTr="00D8423D">
        <w:tc>
          <w:tcPr>
            <w:tcW w:w="9498" w:type="dxa"/>
            <w:gridSpan w:val="3"/>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F5ABAB1"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b/>
                <w:bCs/>
                <w:sz w:val="16"/>
                <w:szCs w:val="16"/>
              </w:rPr>
              <w:t>Internet Documents</w:t>
            </w:r>
          </w:p>
        </w:tc>
      </w:tr>
      <w:tr w:rsidR="00D8423D" w:rsidRPr="001F01C8" w14:paraId="3722DECE" w14:textId="77777777" w:rsidTr="00D8423D">
        <w:tc>
          <w:tcPr>
            <w:tcW w:w="16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DAD1D97"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b/>
                <w:bCs/>
                <w:sz w:val="16"/>
                <w:szCs w:val="16"/>
              </w:rPr>
              <w:t>Material Type</w:t>
            </w:r>
          </w:p>
        </w:tc>
        <w:tc>
          <w:tcPr>
            <w:tcW w:w="82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5550186"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b/>
                <w:bCs/>
                <w:sz w:val="16"/>
                <w:szCs w:val="16"/>
              </w:rPr>
              <w:t>In Text Citation</w:t>
            </w:r>
          </w:p>
        </w:tc>
        <w:tc>
          <w:tcPr>
            <w:tcW w:w="707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9283917"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b/>
                <w:bCs/>
                <w:sz w:val="16"/>
                <w:szCs w:val="16"/>
              </w:rPr>
              <w:t>Reference List Entry</w:t>
            </w:r>
          </w:p>
        </w:tc>
      </w:tr>
      <w:tr w:rsidR="00D8423D" w:rsidRPr="001F01C8" w14:paraId="46414026" w14:textId="77777777" w:rsidTr="00D8423D">
        <w:tc>
          <w:tcPr>
            <w:tcW w:w="16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FCA4832"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Electronic Document</w:t>
            </w:r>
          </w:p>
        </w:tc>
        <w:tc>
          <w:tcPr>
            <w:tcW w:w="82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E408B52"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[31]</w:t>
            </w:r>
          </w:p>
        </w:tc>
        <w:tc>
          <w:tcPr>
            <w:tcW w:w="707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D2D8482"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[31]  European Telecommunications Standards Institute, “Digital Video Broadcasting (DVB): Implementation guidelines for DVB terrestrial services; transmission aspects,” </w:t>
            </w:r>
            <w:r w:rsidRPr="001F01C8">
              <w:rPr>
                <w:rFonts w:asciiTheme="majorHAnsi" w:hAnsiTheme="majorHAnsi"/>
                <w:i/>
                <w:iCs/>
                <w:sz w:val="16"/>
                <w:szCs w:val="16"/>
              </w:rPr>
              <w:t>European Telecommunications Standards Institute</w:t>
            </w:r>
            <w:r w:rsidRPr="001F01C8">
              <w:rPr>
                <w:rFonts w:asciiTheme="majorHAnsi" w:hAnsiTheme="majorHAnsi"/>
                <w:sz w:val="16"/>
                <w:szCs w:val="16"/>
              </w:rPr>
              <w:t>, ETSI TR-101-190, 1997. [Online]. Available: http://www.etsi.org. [Accessed: Aug. 17, 1998].</w:t>
            </w:r>
          </w:p>
        </w:tc>
      </w:tr>
      <w:tr w:rsidR="00D8423D" w:rsidRPr="001F01C8" w14:paraId="6DE2AFAA" w14:textId="77777777" w:rsidTr="00D8423D">
        <w:tc>
          <w:tcPr>
            <w:tcW w:w="16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046D23D"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Government Publication</w:t>
            </w:r>
          </w:p>
        </w:tc>
        <w:tc>
          <w:tcPr>
            <w:tcW w:w="82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7FC3F3B"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[32]</w:t>
            </w:r>
          </w:p>
        </w:tc>
        <w:tc>
          <w:tcPr>
            <w:tcW w:w="707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312A8CE"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[32] Australia. Department of of Education, Employment and Workplace Relations, </w:t>
            </w:r>
            <w:r w:rsidRPr="001F01C8">
              <w:rPr>
                <w:rFonts w:asciiTheme="majorHAnsi" w:hAnsiTheme="majorHAnsi"/>
                <w:i/>
                <w:iCs/>
                <w:sz w:val="16"/>
                <w:szCs w:val="16"/>
              </w:rPr>
              <w:t>Survey on Changes in Awareness and Understanding of Science, Engineering and Technology: Report on findings</w:t>
            </w:r>
            <w:r w:rsidRPr="001F01C8">
              <w:rPr>
                <w:rFonts w:asciiTheme="majorHAnsi" w:hAnsiTheme="majorHAnsi"/>
                <w:sz w:val="16"/>
                <w:szCs w:val="16"/>
              </w:rPr>
              <w:t>. Canberra: The Department; 2008. [Online]. Available: http://www.dest.gov.au/NR/rdonlyres/241263CF-8585-4EEC-B104-C947C6C18029/23713/SurveyonChangesinawarenessunderstandingofSET.pdf. [Accessed: Sept. 7, 2010].</w:t>
            </w:r>
          </w:p>
        </w:tc>
      </w:tr>
      <w:tr w:rsidR="00D8423D" w:rsidRPr="001F01C8" w14:paraId="43C0A811" w14:textId="77777777" w:rsidTr="00D8423D">
        <w:tc>
          <w:tcPr>
            <w:tcW w:w="16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C79FBE1"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Legislation</w:t>
            </w:r>
          </w:p>
        </w:tc>
        <w:tc>
          <w:tcPr>
            <w:tcW w:w="82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EC0A899"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[33]</w:t>
            </w:r>
          </w:p>
        </w:tc>
        <w:tc>
          <w:tcPr>
            <w:tcW w:w="707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010E8D3"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[33] </w:t>
            </w:r>
            <w:r w:rsidRPr="001F01C8">
              <w:rPr>
                <w:rFonts w:asciiTheme="majorHAnsi" w:hAnsiTheme="majorHAnsi"/>
                <w:i/>
                <w:iCs/>
                <w:sz w:val="16"/>
                <w:szCs w:val="16"/>
              </w:rPr>
              <w:t>Australian Energy Market Act 2004</w:t>
            </w:r>
            <w:r w:rsidRPr="001F01C8">
              <w:rPr>
                <w:rFonts w:asciiTheme="majorHAnsi" w:hAnsiTheme="majorHAnsi"/>
                <w:sz w:val="16"/>
                <w:szCs w:val="16"/>
              </w:rPr>
              <w:t> (Cth). [Online]. Available: https://www.legislation.gov.au/Series/C2004A01335. [Accessed: Apr. 11, 2019].</w:t>
            </w:r>
          </w:p>
        </w:tc>
      </w:tr>
      <w:tr w:rsidR="00D8423D" w:rsidRPr="001F01C8" w14:paraId="2C11E56C" w14:textId="77777777" w:rsidTr="00D8423D">
        <w:tc>
          <w:tcPr>
            <w:tcW w:w="16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0FC5D9B"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Whole Internet Site</w:t>
            </w:r>
          </w:p>
        </w:tc>
        <w:tc>
          <w:tcPr>
            <w:tcW w:w="82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C9FDD72"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[34]</w:t>
            </w:r>
          </w:p>
        </w:tc>
        <w:tc>
          <w:tcPr>
            <w:tcW w:w="707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BFF4BF6" w14:textId="77777777" w:rsidR="005C2BD2" w:rsidRPr="001F01C8" w:rsidRDefault="005C2BD2" w:rsidP="00B5189D">
            <w:pPr>
              <w:pStyle w:val="NormalWeb"/>
              <w:spacing w:after="0"/>
              <w:rPr>
                <w:rFonts w:asciiTheme="majorHAnsi" w:hAnsiTheme="majorHAnsi"/>
                <w:sz w:val="16"/>
                <w:szCs w:val="16"/>
              </w:rPr>
            </w:pPr>
            <w:r w:rsidRPr="001F01C8">
              <w:rPr>
                <w:rFonts w:asciiTheme="majorHAnsi" w:hAnsiTheme="majorHAnsi"/>
                <w:sz w:val="16"/>
                <w:szCs w:val="16"/>
              </w:rPr>
              <w:t>[34] J. Geralds, "Sega Ends Production of Dreamcast," </w:t>
            </w:r>
            <w:r w:rsidRPr="001F01C8">
              <w:rPr>
                <w:rFonts w:asciiTheme="majorHAnsi" w:hAnsiTheme="majorHAnsi"/>
                <w:i/>
                <w:iCs/>
                <w:sz w:val="16"/>
                <w:szCs w:val="16"/>
              </w:rPr>
              <w:t>vnunet.com</w:t>
            </w:r>
            <w:r w:rsidRPr="001F01C8">
              <w:rPr>
                <w:rFonts w:asciiTheme="majorHAnsi" w:hAnsiTheme="majorHAnsi"/>
                <w:sz w:val="16"/>
                <w:szCs w:val="16"/>
              </w:rPr>
              <w:t>, para. 2, Jan. 31, 2001. [Online]. Available: http://nl1.vnunet.com/news/1116995. [Accessed: Sept. 12, 2004].</w:t>
            </w:r>
          </w:p>
        </w:tc>
      </w:tr>
      <w:tr w:rsidR="00D8423D" w:rsidRPr="001F01C8" w14:paraId="61713050" w14:textId="77777777" w:rsidTr="00D8423D">
        <w:tc>
          <w:tcPr>
            <w:tcW w:w="9498" w:type="dxa"/>
            <w:gridSpan w:val="3"/>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59B3DE5" w14:textId="77777777" w:rsidR="005C2BD2" w:rsidRPr="001F01C8" w:rsidRDefault="00000000" w:rsidP="00B5189D">
            <w:pPr>
              <w:pStyle w:val="NormalWeb"/>
              <w:spacing w:before="0" w:after="0"/>
              <w:rPr>
                <w:rFonts w:asciiTheme="majorHAnsi" w:hAnsiTheme="majorHAnsi"/>
                <w:sz w:val="16"/>
                <w:szCs w:val="16"/>
              </w:rPr>
            </w:pPr>
            <w:r>
              <w:rPr>
                <w:rFonts w:asciiTheme="majorHAnsi" w:hAnsiTheme="majorHAnsi"/>
                <w:noProof/>
                <w:sz w:val="16"/>
                <w:szCs w:val="16"/>
              </w:rPr>
              <w:pict w14:anchorId="64087A4C">
                <v:rect id="_x0000_i1025" alt="" style="width:396.85pt;height:.05pt;mso-width-percent:0;mso-height-percent:0;mso-width-percent:0;mso-height-percent:0" o:hrpct="848" o:hralign="center" o:hrstd="t" o:hr="t" fillcolor="#a0a0a0" stroked="f"/>
              </w:pict>
            </w:r>
          </w:p>
          <w:p w14:paraId="6FA255FA" w14:textId="77777777" w:rsidR="005C2BD2" w:rsidRPr="001F01C8" w:rsidRDefault="005C2BD2" w:rsidP="00B5189D">
            <w:pPr>
              <w:pStyle w:val="NormalWeb"/>
              <w:spacing w:before="0" w:after="0"/>
              <w:rPr>
                <w:rFonts w:asciiTheme="majorHAnsi" w:hAnsiTheme="majorHAnsi"/>
                <w:sz w:val="16"/>
                <w:szCs w:val="16"/>
              </w:rPr>
            </w:pPr>
            <w:r w:rsidRPr="001F01C8">
              <w:rPr>
                <w:rFonts w:asciiTheme="majorHAnsi" w:hAnsiTheme="majorHAnsi"/>
                <w:b/>
                <w:bCs/>
                <w:sz w:val="16"/>
                <w:szCs w:val="16"/>
              </w:rPr>
              <w:t>Journal Articles</w:t>
            </w:r>
          </w:p>
          <w:p w14:paraId="41C94537" w14:textId="77777777" w:rsidR="005C2BD2" w:rsidRPr="001F01C8" w:rsidRDefault="00000000" w:rsidP="00B5189D">
            <w:pPr>
              <w:pStyle w:val="NormalWeb"/>
              <w:spacing w:before="0" w:after="0"/>
              <w:rPr>
                <w:rFonts w:asciiTheme="majorHAnsi" w:hAnsiTheme="majorHAnsi"/>
                <w:sz w:val="16"/>
                <w:szCs w:val="16"/>
              </w:rPr>
            </w:pPr>
            <w:r>
              <w:rPr>
                <w:rFonts w:asciiTheme="majorHAnsi" w:hAnsiTheme="majorHAnsi"/>
                <w:noProof/>
                <w:sz w:val="16"/>
                <w:szCs w:val="16"/>
              </w:rPr>
              <w:pict w14:anchorId="344898D1">
                <v:rect id="_x0000_i1026" alt="" style="width:396.85pt;height:.05pt;mso-width-percent:0;mso-height-percent:0;mso-width-percent:0;mso-height-percent:0" o:hrpct="848" o:hralign="center" o:hrstd="t" o:hr="t" fillcolor="#a0a0a0" stroked="f"/>
              </w:pict>
            </w:r>
          </w:p>
        </w:tc>
      </w:tr>
      <w:tr w:rsidR="00D8423D" w:rsidRPr="001F01C8" w14:paraId="7F37410A" w14:textId="77777777" w:rsidTr="00D8423D">
        <w:tc>
          <w:tcPr>
            <w:tcW w:w="16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E574507" w14:textId="77777777" w:rsidR="005C2BD2" w:rsidRPr="001F01C8" w:rsidRDefault="005C2BD2" w:rsidP="00B5189D">
            <w:pPr>
              <w:pStyle w:val="NormalWeb"/>
              <w:spacing w:before="0" w:after="0"/>
              <w:rPr>
                <w:rFonts w:asciiTheme="majorHAnsi" w:hAnsiTheme="majorHAnsi"/>
                <w:sz w:val="16"/>
                <w:szCs w:val="16"/>
              </w:rPr>
            </w:pPr>
            <w:r w:rsidRPr="001F01C8">
              <w:rPr>
                <w:rFonts w:asciiTheme="majorHAnsi" w:hAnsiTheme="majorHAnsi"/>
                <w:b/>
                <w:bCs/>
                <w:sz w:val="16"/>
                <w:szCs w:val="16"/>
              </w:rPr>
              <w:lastRenderedPageBreak/>
              <w:t>Material Type</w:t>
            </w:r>
          </w:p>
        </w:tc>
        <w:tc>
          <w:tcPr>
            <w:tcW w:w="82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50000D4" w14:textId="77777777" w:rsidR="005C2BD2" w:rsidRPr="001F01C8" w:rsidRDefault="005C2BD2" w:rsidP="00B5189D">
            <w:pPr>
              <w:pStyle w:val="NormalWeb"/>
              <w:spacing w:before="0" w:after="0"/>
              <w:rPr>
                <w:rFonts w:asciiTheme="majorHAnsi" w:hAnsiTheme="majorHAnsi"/>
                <w:sz w:val="16"/>
                <w:szCs w:val="16"/>
              </w:rPr>
            </w:pPr>
            <w:r w:rsidRPr="001F01C8">
              <w:rPr>
                <w:rFonts w:asciiTheme="majorHAnsi" w:hAnsiTheme="majorHAnsi"/>
                <w:b/>
                <w:bCs/>
                <w:sz w:val="16"/>
                <w:szCs w:val="16"/>
              </w:rPr>
              <w:t>In Text Citation</w:t>
            </w:r>
          </w:p>
        </w:tc>
        <w:tc>
          <w:tcPr>
            <w:tcW w:w="707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C2C6BFA" w14:textId="77777777" w:rsidR="005C2BD2" w:rsidRPr="001F01C8" w:rsidRDefault="005C2BD2" w:rsidP="00B5189D">
            <w:pPr>
              <w:pStyle w:val="NormalWeb"/>
              <w:spacing w:before="0" w:after="0"/>
              <w:rPr>
                <w:rFonts w:asciiTheme="majorHAnsi" w:hAnsiTheme="majorHAnsi"/>
                <w:sz w:val="16"/>
                <w:szCs w:val="16"/>
              </w:rPr>
            </w:pPr>
            <w:r w:rsidRPr="001F01C8">
              <w:rPr>
                <w:rFonts w:asciiTheme="majorHAnsi" w:hAnsiTheme="majorHAnsi"/>
                <w:b/>
                <w:bCs/>
                <w:sz w:val="16"/>
                <w:szCs w:val="16"/>
              </w:rPr>
              <w:t>Reference List Entry</w:t>
            </w:r>
          </w:p>
        </w:tc>
      </w:tr>
      <w:tr w:rsidR="00D8423D" w:rsidRPr="001F01C8" w14:paraId="45851E5F" w14:textId="77777777" w:rsidTr="00D8423D">
        <w:tc>
          <w:tcPr>
            <w:tcW w:w="16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5C71A24" w14:textId="77777777" w:rsidR="005C2BD2" w:rsidRPr="001F01C8" w:rsidRDefault="005C2BD2" w:rsidP="00B5189D">
            <w:pPr>
              <w:pStyle w:val="NormalWeb"/>
              <w:spacing w:before="0" w:after="0"/>
              <w:rPr>
                <w:rFonts w:asciiTheme="majorHAnsi" w:hAnsiTheme="majorHAnsi"/>
                <w:sz w:val="16"/>
                <w:szCs w:val="16"/>
              </w:rPr>
            </w:pPr>
            <w:r w:rsidRPr="001F01C8">
              <w:rPr>
                <w:rFonts w:asciiTheme="majorHAnsi" w:hAnsiTheme="majorHAnsi"/>
                <w:sz w:val="16"/>
                <w:szCs w:val="16"/>
              </w:rPr>
              <w:t>Journal Article in Print: Abbreviated titles</w:t>
            </w:r>
          </w:p>
        </w:tc>
        <w:tc>
          <w:tcPr>
            <w:tcW w:w="82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2429425" w14:textId="77777777" w:rsidR="005C2BD2" w:rsidRPr="001F01C8" w:rsidRDefault="005C2BD2" w:rsidP="00B5189D">
            <w:pPr>
              <w:pStyle w:val="NormalWeb"/>
              <w:spacing w:before="0" w:after="0"/>
              <w:rPr>
                <w:rFonts w:asciiTheme="majorHAnsi" w:hAnsiTheme="majorHAnsi"/>
                <w:sz w:val="16"/>
                <w:szCs w:val="16"/>
              </w:rPr>
            </w:pPr>
            <w:r w:rsidRPr="001F01C8">
              <w:rPr>
                <w:rFonts w:asciiTheme="majorHAnsi" w:hAnsiTheme="majorHAnsi"/>
                <w:sz w:val="16"/>
                <w:szCs w:val="16"/>
              </w:rPr>
              <w:t>[35]</w:t>
            </w:r>
          </w:p>
        </w:tc>
        <w:tc>
          <w:tcPr>
            <w:tcW w:w="707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F3A2AB5" w14:textId="77777777" w:rsidR="005C2BD2" w:rsidRPr="001F01C8" w:rsidRDefault="005C2BD2" w:rsidP="00B5189D">
            <w:pPr>
              <w:pStyle w:val="NormalWeb"/>
              <w:spacing w:before="0" w:after="0"/>
              <w:rPr>
                <w:rFonts w:asciiTheme="majorHAnsi" w:hAnsiTheme="majorHAnsi"/>
                <w:sz w:val="16"/>
                <w:szCs w:val="16"/>
              </w:rPr>
            </w:pPr>
            <w:r w:rsidRPr="001F01C8">
              <w:rPr>
                <w:rFonts w:asciiTheme="majorHAnsi" w:hAnsiTheme="majorHAnsi"/>
                <w:sz w:val="16"/>
                <w:szCs w:val="16"/>
              </w:rPr>
              <w:t>[35] G. Liu, K. Y. Lee, and H. F. Jordan, "TDM and TWDM de Bruijn networks and shufflenets for optical communications," </w:t>
            </w:r>
            <w:r w:rsidRPr="001F01C8">
              <w:rPr>
                <w:rFonts w:asciiTheme="majorHAnsi" w:hAnsiTheme="majorHAnsi"/>
                <w:i/>
                <w:iCs/>
                <w:sz w:val="16"/>
                <w:szCs w:val="16"/>
              </w:rPr>
              <w:t>IEEE Trans. Comp.</w:t>
            </w:r>
            <w:r w:rsidRPr="001F01C8">
              <w:rPr>
                <w:rFonts w:asciiTheme="majorHAnsi" w:hAnsiTheme="majorHAnsi"/>
                <w:sz w:val="16"/>
                <w:szCs w:val="16"/>
              </w:rPr>
              <w:t>, vol. 46, pp. 695-701, June 1997.</w:t>
            </w:r>
          </w:p>
        </w:tc>
      </w:tr>
      <w:tr w:rsidR="00D8423D" w:rsidRPr="001F01C8" w14:paraId="630C03E2" w14:textId="77777777" w:rsidTr="00D8423D">
        <w:tc>
          <w:tcPr>
            <w:tcW w:w="16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EEAFA54" w14:textId="77777777" w:rsidR="005C2BD2" w:rsidRPr="001F01C8" w:rsidRDefault="005C2BD2" w:rsidP="00B5189D">
            <w:pPr>
              <w:pStyle w:val="NormalWeb"/>
              <w:spacing w:before="0" w:after="0"/>
              <w:rPr>
                <w:rFonts w:asciiTheme="majorHAnsi" w:hAnsiTheme="majorHAnsi"/>
                <w:sz w:val="16"/>
                <w:szCs w:val="16"/>
              </w:rPr>
            </w:pPr>
            <w:r w:rsidRPr="001F01C8">
              <w:rPr>
                <w:rFonts w:asciiTheme="majorHAnsi" w:hAnsiTheme="majorHAnsi"/>
                <w:sz w:val="16"/>
                <w:szCs w:val="16"/>
              </w:rPr>
              <w:t>Journal Article in Print: Full titles</w:t>
            </w:r>
          </w:p>
        </w:tc>
        <w:tc>
          <w:tcPr>
            <w:tcW w:w="82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7923DDC" w14:textId="77777777" w:rsidR="005C2BD2" w:rsidRPr="001F01C8" w:rsidRDefault="005C2BD2" w:rsidP="00B5189D">
            <w:pPr>
              <w:pStyle w:val="NormalWeb"/>
              <w:spacing w:before="0" w:after="0"/>
              <w:rPr>
                <w:rFonts w:asciiTheme="majorHAnsi" w:hAnsiTheme="majorHAnsi"/>
                <w:sz w:val="16"/>
                <w:szCs w:val="16"/>
              </w:rPr>
            </w:pPr>
            <w:r w:rsidRPr="001F01C8">
              <w:rPr>
                <w:rFonts w:asciiTheme="majorHAnsi" w:hAnsiTheme="majorHAnsi"/>
                <w:sz w:val="16"/>
                <w:szCs w:val="16"/>
              </w:rPr>
              <w:t>[36]</w:t>
            </w:r>
          </w:p>
        </w:tc>
        <w:tc>
          <w:tcPr>
            <w:tcW w:w="707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05BF67F" w14:textId="77777777" w:rsidR="005C2BD2" w:rsidRPr="001F01C8" w:rsidRDefault="005C2BD2" w:rsidP="00B5189D">
            <w:pPr>
              <w:pStyle w:val="NormalWeb"/>
              <w:spacing w:before="0" w:after="0"/>
              <w:rPr>
                <w:rFonts w:asciiTheme="majorHAnsi" w:hAnsiTheme="majorHAnsi"/>
                <w:sz w:val="16"/>
                <w:szCs w:val="16"/>
              </w:rPr>
            </w:pPr>
            <w:r w:rsidRPr="001F01C8">
              <w:rPr>
                <w:rFonts w:asciiTheme="majorHAnsi" w:hAnsiTheme="majorHAnsi"/>
                <w:sz w:val="16"/>
                <w:szCs w:val="16"/>
              </w:rPr>
              <w:t>[36] J. R. Beveridge and E. M. Riseman, "How easy is matching 2D line models using local search?" </w:t>
            </w:r>
            <w:r w:rsidRPr="001F01C8">
              <w:rPr>
                <w:rFonts w:asciiTheme="majorHAnsi" w:hAnsiTheme="majorHAnsi"/>
                <w:i/>
                <w:iCs/>
                <w:sz w:val="16"/>
                <w:szCs w:val="16"/>
              </w:rPr>
              <w:t>IEEE Transactions on Pattern Analysis and Machine Intelligence</w:t>
            </w:r>
            <w:r w:rsidRPr="001F01C8">
              <w:rPr>
                <w:rFonts w:asciiTheme="majorHAnsi" w:hAnsiTheme="majorHAnsi"/>
                <w:sz w:val="16"/>
                <w:szCs w:val="16"/>
              </w:rPr>
              <w:t>, vol. 19, pp. 564-579, June 1997.</w:t>
            </w:r>
          </w:p>
        </w:tc>
      </w:tr>
      <w:tr w:rsidR="00D8423D" w:rsidRPr="001F01C8" w14:paraId="4A9CAC3D" w14:textId="77777777" w:rsidTr="00D8423D">
        <w:tc>
          <w:tcPr>
            <w:tcW w:w="9498" w:type="dxa"/>
            <w:gridSpan w:val="3"/>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EFDD336" w14:textId="77777777" w:rsidR="005C2BD2" w:rsidRPr="001F01C8" w:rsidRDefault="005C2BD2" w:rsidP="00B5189D">
            <w:pPr>
              <w:pStyle w:val="NormalWeb"/>
              <w:spacing w:before="0" w:after="0"/>
              <w:rPr>
                <w:rFonts w:asciiTheme="majorHAnsi" w:hAnsiTheme="majorHAnsi"/>
                <w:sz w:val="16"/>
                <w:szCs w:val="16"/>
              </w:rPr>
            </w:pPr>
            <w:r w:rsidRPr="001F01C8">
              <w:rPr>
                <w:rFonts w:asciiTheme="majorHAnsi" w:hAnsiTheme="majorHAnsi"/>
                <w:b/>
                <w:bCs/>
                <w:sz w:val="16"/>
                <w:szCs w:val="16"/>
              </w:rPr>
              <w:t>Newspaper Articles</w:t>
            </w:r>
          </w:p>
        </w:tc>
      </w:tr>
      <w:tr w:rsidR="00D8423D" w:rsidRPr="001F01C8" w14:paraId="2284D281" w14:textId="77777777" w:rsidTr="00D8423D">
        <w:tc>
          <w:tcPr>
            <w:tcW w:w="16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7887008" w14:textId="77777777" w:rsidR="005C2BD2" w:rsidRPr="001F01C8" w:rsidRDefault="005C2BD2" w:rsidP="00B5189D">
            <w:pPr>
              <w:pStyle w:val="NormalWeb"/>
              <w:spacing w:before="0" w:after="0"/>
              <w:rPr>
                <w:rFonts w:asciiTheme="majorHAnsi" w:hAnsiTheme="majorHAnsi"/>
                <w:sz w:val="16"/>
                <w:szCs w:val="16"/>
              </w:rPr>
            </w:pPr>
            <w:r w:rsidRPr="001F01C8">
              <w:rPr>
                <w:rFonts w:asciiTheme="majorHAnsi" w:hAnsiTheme="majorHAnsi"/>
                <w:b/>
                <w:bCs/>
                <w:sz w:val="16"/>
                <w:szCs w:val="16"/>
              </w:rPr>
              <w:t>Material Type</w:t>
            </w:r>
          </w:p>
        </w:tc>
        <w:tc>
          <w:tcPr>
            <w:tcW w:w="82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83ED4DF" w14:textId="77777777" w:rsidR="005C2BD2" w:rsidRPr="001F01C8" w:rsidRDefault="005C2BD2" w:rsidP="00B5189D">
            <w:pPr>
              <w:pStyle w:val="NormalWeb"/>
              <w:spacing w:before="0" w:after="0"/>
              <w:rPr>
                <w:rFonts w:asciiTheme="majorHAnsi" w:hAnsiTheme="majorHAnsi"/>
                <w:sz w:val="16"/>
                <w:szCs w:val="16"/>
              </w:rPr>
            </w:pPr>
            <w:r w:rsidRPr="001F01C8">
              <w:rPr>
                <w:rFonts w:asciiTheme="majorHAnsi" w:hAnsiTheme="majorHAnsi"/>
                <w:b/>
                <w:bCs/>
                <w:sz w:val="16"/>
                <w:szCs w:val="16"/>
              </w:rPr>
              <w:t>In Text Citation</w:t>
            </w:r>
          </w:p>
        </w:tc>
        <w:tc>
          <w:tcPr>
            <w:tcW w:w="707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D79537E" w14:textId="77777777" w:rsidR="005C2BD2" w:rsidRPr="001F01C8" w:rsidRDefault="005C2BD2" w:rsidP="00B5189D">
            <w:pPr>
              <w:pStyle w:val="NormalWeb"/>
              <w:spacing w:before="0" w:after="0"/>
              <w:rPr>
                <w:rFonts w:asciiTheme="majorHAnsi" w:hAnsiTheme="majorHAnsi"/>
                <w:sz w:val="16"/>
                <w:szCs w:val="16"/>
              </w:rPr>
            </w:pPr>
            <w:r w:rsidRPr="001F01C8">
              <w:rPr>
                <w:rFonts w:asciiTheme="majorHAnsi" w:hAnsiTheme="majorHAnsi"/>
                <w:b/>
                <w:bCs/>
                <w:sz w:val="16"/>
                <w:szCs w:val="16"/>
              </w:rPr>
              <w:t>Reference List Entry</w:t>
            </w:r>
          </w:p>
        </w:tc>
      </w:tr>
      <w:tr w:rsidR="00D8423D" w:rsidRPr="001F01C8" w14:paraId="0F099B8B" w14:textId="77777777" w:rsidTr="00D8423D">
        <w:tc>
          <w:tcPr>
            <w:tcW w:w="16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C8C6E83" w14:textId="77777777" w:rsidR="005C2BD2" w:rsidRPr="001F01C8" w:rsidRDefault="005C2BD2" w:rsidP="00B5189D">
            <w:pPr>
              <w:pStyle w:val="NormalWeb"/>
              <w:spacing w:before="0" w:after="0"/>
              <w:rPr>
                <w:rFonts w:asciiTheme="majorHAnsi" w:hAnsiTheme="majorHAnsi"/>
                <w:sz w:val="16"/>
                <w:szCs w:val="16"/>
              </w:rPr>
            </w:pPr>
            <w:r w:rsidRPr="001F01C8">
              <w:rPr>
                <w:rFonts w:asciiTheme="majorHAnsi" w:hAnsiTheme="majorHAnsi"/>
                <w:sz w:val="16"/>
                <w:szCs w:val="16"/>
              </w:rPr>
              <w:t>Newspaper Article in Print</w:t>
            </w:r>
          </w:p>
        </w:tc>
        <w:tc>
          <w:tcPr>
            <w:tcW w:w="82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27874A7" w14:textId="77777777" w:rsidR="005C2BD2" w:rsidRPr="001F01C8" w:rsidRDefault="005C2BD2" w:rsidP="00B5189D">
            <w:pPr>
              <w:pStyle w:val="NormalWeb"/>
              <w:spacing w:before="0" w:after="0"/>
              <w:rPr>
                <w:rFonts w:asciiTheme="majorHAnsi" w:hAnsiTheme="majorHAnsi"/>
                <w:sz w:val="16"/>
                <w:szCs w:val="16"/>
              </w:rPr>
            </w:pPr>
            <w:r w:rsidRPr="001F01C8">
              <w:rPr>
                <w:rFonts w:asciiTheme="majorHAnsi" w:hAnsiTheme="majorHAnsi"/>
                <w:sz w:val="16"/>
                <w:szCs w:val="16"/>
              </w:rPr>
              <w:t>[37]</w:t>
            </w:r>
          </w:p>
        </w:tc>
        <w:tc>
          <w:tcPr>
            <w:tcW w:w="707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21FF513" w14:textId="77777777" w:rsidR="005C2BD2" w:rsidRPr="001F01C8" w:rsidRDefault="005C2BD2" w:rsidP="00B5189D">
            <w:pPr>
              <w:pStyle w:val="NormalWeb"/>
              <w:spacing w:before="0" w:after="0"/>
              <w:rPr>
                <w:rFonts w:asciiTheme="majorHAnsi" w:hAnsiTheme="majorHAnsi"/>
                <w:sz w:val="16"/>
                <w:szCs w:val="16"/>
              </w:rPr>
            </w:pPr>
            <w:r w:rsidRPr="001F01C8">
              <w:rPr>
                <w:rFonts w:asciiTheme="majorHAnsi" w:hAnsiTheme="majorHAnsi"/>
                <w:sz w:val="16"/>
                <w:szCs w:val="16"/>
              </w:rPr>
              <w:t>[37] N. Perpitch, "Green groups battle to overturn gas plan," </w:t>
            </w:r>
            <w:r w:rsidRPr="001F01C8">
              <w:rPr>
                <w:rFonts w:asciiTheme="majorHAnsi" w:hAnsiTheme="majorHAnsi"/>
                <w:i/>
                <w:iCs/>
                <w:sz w:val="16"/>
                <w:szCs w:val="16"/>
              </w:rPr>
              <w:t>The Australian</w:t>
            </w:r>
            <w:r w:rsidRPr="001F01C8">
              <w:rPr>
                <w:rFonts w:asciiTheme="majorHAnsi" w:hAnsiTheme="majorHAnsi"/>
                <w:sz w:val="16"/>
                <w:szCs w:val="16"/>
              </w:rPr>
              <w:t>, p. 2, Sept. 7, 2010.</w:t>
            </w:r>
          </w:p>
        </w:tc>
      </w:tr>
      <w:tr w:rsidR="00D8423D" w:rsidRPr="001F01C8" w14:paraId="18678273" w14:textId="77777777" w:rsidTr="00D8423D">
        <w:tc>
          <w:tcPr>
            <w:tcW w:w="16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EA0DB77" w14:textId="77777777" w:rsidR="005C2BD2" w:rsidRPr="001F01C8" w:rsidRDefault="005C2BD2" w:rsidP="00B5189D">
            <w:pPr>
              <w:pStyle w:val="NormalWeb"/>
              <w:spacing w:before="0" w:after="0"/>
              <w:rPr>
                <w:rFonts w:asciiTheme="majorHAnsi" w:hAnsiTheme="majorHAnsi"/>
                <w:sz w:val="16"/>
                <w:szCs w:val="16"/>
              </w:rPr>
            </w:pPr>
            <w:r w:rsidRPr="001F01C8">
              <w:rPr>
                <w:rFonts w:asciiTheme="majorHAnsi" w:hAnsiTheme="majorHAnsi"/>
                <w:sz w:val="16"/>
                <w:szCs w:val="16"/>
              </w:rPr>
              <w:t>Newspaper Article from the Internet</w:t>
            </w:r>
          </w:p>
        </w:tc>
        <w:tc>
          <w:tcPr>
            <w:tcW w:w="82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C10585E" w14:textId="77777777" w:rsidR="005C2BD2" w:rsidRPr="001F01C8" w:rsidRDefault="005C2BD2" w:rsidP="00B5189D">
            <w:pPr>
              <w:pStyle w:val="NormalWeb"/>
              <w:spacing w:before="0" w:after="0"/>
              <w:rPr>
                <w:rFonts w:asciiTheme="majorHAnsi" w:hAnsiTheme="majorHAnsi"/>
                <w:sz w:val="16"/>
                <w:szCs w:val="16"/>
              </w:rPr>
            </w:pPr>
            <w:r w:rsidRPr="001F01C8">
              <w:rPr>
                <w:rFonts w:asciiTheme="majorHAnsi" w:hAnsiTheme="majorHAnsi"/>
                <w:sz w:val="16"/>
                <w:szCs w:val="16"/>
              </w:rPr>
              <w:t>[38]</w:t>
            </w:r>
          </w:p>
        </w:tc>
        <w:tc>
          <w:tcPr>
            <w:tcW w:w="707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A1AFCF8" w14:textId="77777777" w:rsidR="005C2BD2" w:rsidRPr="001F01C8" w:rsidRDefault="005C2BD2" w:rsidP="00B5189D">
            <w:pPr>
              <w:pStyle w:val="NormalWeb"/>
              <w:spacing w:before="0" w:after="0"/>
              <w:rPr>
                <w:rFonts w:asciiTheme="majorHAnsi" w:hAnsiTheme="majorHAnsi"/>
                <w:sz w:val="16"/>
                <w:szCs w:val="16"/>
              </w:rPr>
            </w:pPr>
            <w:r w:rsidRPr="001F01C8">
              <w:rPr>
                <w:rFonts w:asciiTheme="majorHAnsi" w:hAnsiTheme="majorHAnsi"/>
                <w:sz w:val="16"/>
                <w:szCs w:val="16"/>
              </w:rPr>
              <w:t>[38] C. Wilson-Clark, "Computers ranked as key literacy," </w:t>
            </w:r>
            <w:r w:rsidRPr="001F01C8">
              <w:rPr>
                <w:rFonts w:asciiTheme="majorHAnsi" w:hAnsiTheme="majorHAnsi"/>
                <w:i/>
                <w:iCs/>
                <w:sz w:val="16"/>
                <w:szCs w:val="16"/>
              </w:rPr>
              <w:t>The West Australian</w:t>
            </w:r>
            <w:r w:rsidRPr="001F01C8">
              <w:rPr>
                <w:rFonts w:asciiTheme="majorHAnsi" w:hAnsiTheme="majorHAnsi"/>
                <w:sz w:val="16"/>
                <w:szCs w:val="16"/>
              </w:rPr>
              <w:t>, para. 3, March 29, 2004. [Online]. Available: http://www.thewest.com.au. [Accessed Sept. 18, 2004].</w:t>
            </w:r>
          </w:p>
        </w:tc>
      </w:tr>
      <w:tr w:rsidR="00D8423D" w:rsidRPr="001F01C8" w14:paraId="6C128B66" w14:textId="77777777" w:rsidTr="00D8423D">
        <w:tc>
          <w:tcPr>
            <w:tcW w:w="16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6042CC6" w14:textId="77777777" w:rsidR="005C2BD2" w:rsidRPr="001F01C8" w:rsidRDefault="005C2BD2" w:rsidP="00B5189D">
            <w:pPr>
              <w:pStyle w:val="NormalWeb"/>
              <w:spacing w:before="0" w:after="0"/>
              <w:rPr>
                <w:rFonts w:asciiTheme="majorHAnsi" w:hAnsiTheme="majorHAnsi"/>
                <w:sz w:val="16"/>
                <w:szCs w:val="16"/>
              </w:rPr>
            </w:pPr>
            <w:r w:rsidRPr="001F01C8">
              <w:rPr>
                <w:rFonts w:asciiTheme="majorHAnsi" w:hAnsiTheme="majorHAnsi"/>
                <w:sz w:val="16"/>
                <w:szCs w:val="16"/>
              </w:rPr>
              <w:t>Newspaper Article from a Full Text Database</w:t>
            </w:r>
          </w:p>
        </w:tc>
        <w:tc>
          <w:tcPr>
            <w:tcW w:w="82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9368E34" w14:textId="77777777" w:rsidR="005C2BD2" w:rsidRPr="001F01C8" w:rsidRDefault="005C2BD2" w:rsidP="00B5189D">
            <w:pPr>
              <w:pStyle w:val="NormalWeb"/>
              <w:spacing w:before="0" w:after="0"/>
              <w:rPr>
                <w:rFonts w:asciiTheme="majorHAnsi" w:hAnsiTheme="majorHAnsi"/>
                <w:sz w:val="16"/>
                <w:szCs w:val="16"/>
              </w:rPr>
            </w:pPr>
            <w:r w:rsidRPr="001F01C8">
              <w:rPr>
                <w:rFonts w:asciiTheme="majorHAnsi" w:hAnsiTheme="majorHAnsi"/>
                <w:sz w:val="16"/>
                <w:szCs w:val="16"/>
              </w:rPr>
              <w:t>[39]</w:t>
            </w:r>
          </w:p>
        </w:tc>
        <w:tc>
          <w:tcPr>
            <w:tcW w:w="707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CFA5EC5" w14:textId="77777777" w:rsidR="005C2BD2" w:rsidRPr="001F01C8" w:rsidRDefault="005C2BD2" w:rsidP="00B5189D">
            <w:pPr>
              <w:pStyle w:val="NormalWeb"/>
              <w:spacing w:before="0" w:after="0"/>
              <w:rPr>
                <w:rFonts w:asciiTheme="majorHAnsi" w:hAnsiTheme="majorHAnsi"/>
                <w:sz w:val="16"/>
                <w:szCs w:val="16"/>
              </w:rPr>
            </w:pPr>
            <w:r w:rsidRPr="001F01C8">
              <w:rPr>
                <w:rFonts w:asciiTheme="majorHAnsi" w:hAnsiTheme="majorHAnsi"/>
                <w:sz w:val="16"/>
                <w:szCs w:val="16"/>
              </w:rPr>
              <w:t>[39] J. Riley, "Call for new look at skilled migrants," </w:t>
            </w:r>
            <w:r w:rsidRPr="001F01C8">
              <w:rPr>
                <w:rFonts w:asciiTheme="majorHAnsi" w:hAnsiTheme="majorHAnsi"/>
                <w:i/>
                <w:iCs/>
                <w:sz w:val="16"/>
                <w:szCs w:val="16"/>
              </w:rPr>
              <w:t>The Australian</w:t>
            </w:r>
            <w:r w:rsidRPr="001F01C8">
              <w:rPr>
                <w:rFonts w:asciiTheme="majorHAnsi" w:hAnsiTheme="majorHAnsi"/>
                <w:sz w:val="16"/>
                <w:szCs w:val="16"/>
              </w:rPr>
              <w:t>, p. 35, May 31, 2005. [Online]. Available: Factiva, http://global.factiva.com. [Accessed May 31, 2005].</w:t>
            </w:r>
          </w:p>
        </w:tc>
      </w:tr>
      <w:tr w:rsidR="00D8423D" w:rsidRPr="001F01C8" w14:paraId="3FB75F35" w14:textId="77777777" w:rsidTr="00D8423D">
        <w:tc>
          <w:tcPr>
            <w:tcW w:w="9498" w:type="dxa"/>
            <w:gridSpan w:val="3"/>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E7AAE1C" w14:textId="77777777" w:rsidR="005C2BD2" w:rsidRPr="001F01C8" w:rsidRDefault="00000000" w:rsidP="00B5189D">
            <w:pPr>
              <w:pStyle w:val="NormalWeb"/>
              <w:spacing w:before="0" w:after="0"/>
              <w:rPr>
                <w:rFonts w:asciiTheme="majorHAnsi" w:hAnsiTheme="majorHAnsi"/>
                <w:sz w:val="16"/>
                <w:szCs w:val="16"/>
              </w:rPr>
            </w:pPr>
            <w:r>
              <w:rPr>
                <w:rFonts w:asciiTheme="majorHAnsi" w:hAnsiTheme="majorHAnsi"/>
                <w:noProof/>
                <w:sz w:val="16"/>
                <w:szCs w:val="16"/>
              </w:rPr>
              <w:pict w14:anchorId="601B5048">
                <v:rect id="_x0000_i1027" alt="" style="width:396.85pt;height:.05pt;mso-width-percent:0;mso-height-percent:0;mso-width-percent:0;mso-height-percent:0" o:hrpct="848" o:hralign="center" o:hrstd="t" o:hr="t" fillcolor="#a0a0a0" stroked="f"/>
              </w:pict>
            </w:r>
          </w:p>
          <w:p w14:paraId="63762AEE" w14:textId="77777777" w:rsidR="005C2BD2" w:rsidRPr="001F01C8" w:rsidRDefault="005C2BD2" w:rsidP="00B5189D">
            <w:pPr>
              <w:pStyle w:val="NormalWeb"/>
              <w:spacing w:before="0" w:after="0"/>
              <w:rPr>
                <w:rStyle w:val="Kpr"/>
                <w:rFonts w:asciiTheme="majorHAnsi" w:hAnsiTheme="majorHAnsi"/>
                <w:color w:val="auto"/>
                <w:sz w:val="16"/>
                <w:szCs w:val="16"/>
              </w:rPr>
            </w:pPr>
            <w:r w:rsidRPr="001F01C8">
              <w:rPr>
                <w:rFonts w:asciiTheme="majorHAnsi" w:hAnsiTheme="majorHAnsi"/>
                <w:sz w:val="16"/>
                <w:szCs w:val="16"/>
              </w:rPr>
              <w:fldChar w:fldCharType="begin"/>
            </w:r>
            <w:r w:rsidRPr="001F01C8">
              <w:rPr>
                <w:rFonts w:asciiTheme="majorHAnsi" w:hAnsiTheme="majorHAnsi"/>
                <w:sz w:val="16"/>
                <w:szCs w:val="16"/>
              </w:rPr>
              <w:instrText xml:space="preserve"> HYPERLINK "http://libguides.murdoch.edu.au/IEEE/podcast" </w:instrText>
            </w:r>
            <w:r w:rsidRPr="001F01C8">
              <w:rPr>
                <w:rFonts w:asciiTheme="majorHAnsi" w:hAnsiTheme="majorHAnsi"/>
                <w:sz w:val="16"/>
                <w:szCs w:val="16"/>
              </w:rPr>
            </w:r>
            <w:r w:rsidRPr="001F01C8">
              <w:rPr>
                <w:rFonts w:asciiTheme="majorHAnsi" w:hAnsiTheme="majorHAnsi"/>
                <w:sz w:val="16"/>
                <w:szCs w:val="16"/>
              </w:rPr>
              <w:fldChar w:fldCharType="separate"/>
            </w:r>
            <w:proofErr w:type="spellStart"/>
            <w:r w:rsidRPr="001F01C8">
              <w:rPr>
                <w:rStyle w:val="Kpr"/>
                <w:rFonts w:asciiTheme="majorHAnsi" w:hAnsiTheme="majorHAnsi"/>
                <w:b/>
                <w:bCs/>
                <w:color w:val="auto"/>
                <w:sz w:val="16"/>
                <w:szCs w:val="16"/>
              </w:rPr>
              <w:t>Podcasts</w:t>
            </w:r>
            <w:proofErr w:type="spellEnd"/>
          </w:p>
          <w:p w14:paraId="4759E698" w14:textId="77777777" w:rsidR="005C2BD2" w:rsidRPr="001F01C8" w:rsidRDefault="00000000" w:rsidP="00B5189D">
            <w:pPr>
              <w:pStyle w:val="NormalWeb"/>
              <w:spacing w:before="0" w:after="0"/>
              <w:rPr>
                <w:rStyle w:val="Kpr"/>
                <w:rFonts w:asciiTheme="majorHAnsi" w:hAnsiTheme="majorHAnsi"/>
                <w:color w:val="auto"/>
                <w:sz w:val="16"/>
                <w:szCs w:val="16"/>
              </w:rPr>
            </w:pPr>
            <w:r>
              <w:rPr>
                <w:rFonts w:asciiTheme="majorHAnsi" w:hAnsiTheme="majorHAnsi"/>
                <w:noProof/>
                <w:sz w:val="16"/>
                <w:szCs w:val="16"/>
                <w:u w:val="single"/>
              </w:rPr>
              <w:pict w14:anchorId="12E3C981">
                <v:rect id="_x0000_i1028" alt="" style="width:396.85pt;height:.05pt;mso-width-percent:0;mso-height-percent:0;mso-width-percent:0;mso-height-percent:0" o:hrpct="848" o:hralign="center" o:hrstd="t" o:hr="t" fillcolor="#a0a0a0" stroked="f"/>
              </w:pict>
            </w:r>
          </w:p>
          <w:p w14:paraId="5EF031E7" w14:textId="77777777" w:rsidR="005C2BD2" w:rsidRPr="001F01C8" w:rsidRDefault="005C2BD2" w:rsidP="00B5189D">
            <w:pPr>
              <w:pStyle w:val="NormalWeb"/>
              <w:spacing w:before="0" w:after="0"/>
              <w:rPr>
                <w:rFonts w:asciiTheme="majorHAnsi" w:hAnsiTheme="majorHAnsi"/>
                <w:sz w:val="16"/>
                <w:szCs w:val="16"/>
              </w:rPr>
            </w:pPr>
            <w:r w:rsidRPr="001F01C8">
              <w:rPr>
                <w:rFonts w:asciiTheme="majorHAnsi" w:hAnsiTheme="majorHAnsi"/>
                <w:sz w:val="16"/>
                <w:szCs w:val="16"/>
              </w:rPr>
              <w:fldChar w:fldCharType="end"/>
            </w:r>
          </w:p>
        </w:tc>
      </w:tr>
      <w:tr w:rsidR="00D8423D" w:rsidRPr="001F01C8" w14:paraId="2EAC3814" w14:textId="77777777" w:rsidTr="00D8423D">
        <w:tc>
          <w:tcPr>
            <w:tcW w:w="16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8CC4A7E" w14:textId="77777777" w:rsidR="005C2BD2" w:rsidRPr="001F01C8" w:rsidRDefault="005C2BD2" w:rsidP="00B5189D">
            <w:pPr>
              <w:pStyle w:val="NormalWeb"/>
              <w:spacing w:before="0" w:after="0"/>
              <w:rPr>
                <w:rFonts w:asciiTheme="majorHAnsi" w:hAnsiTheme="majorHAnsi"/>
                <w:sz w:val="16"/>
                <w:szCs w:val="16"/>
              </w:rPr>
            </w:pPr>
            <w:r w:rsidRPr="001F01C8">
              <w:rPr>
                <w:rFonts w:asciiTheme="majorHAnsi" w:hAnsiTheme="majorHAnsi"/>
                <w:b/>
                <w:bCs/>
                <w:sz w:val="16"/>
                <w:szCs w:val="16"/>
              </w:rPr>
              <w:t>Material Type</w:t>
            </w:r>
          </w:p>
        </w:tc>
        <w:tc>
          <w:tcPr>
            <w:tcW w:w="82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052C699" w14:textId="77777777" w:rsidR="005C2BD2" w:rsidRPr="001F01C8" w:rsidRDefault="005C2BD2" w:rsidP="00B5189D">
            <w:pPr>
              <w:pStyle w:val="NormalWeb"/>
              <w:spacing w:before="0" w:after="0"/>
              <w:rPr>
                <w:rFonts w:asciiTheme="majorHAnsi" w:hAnsiTheme="majorHAnsi"/>
                <w:sz w:val="16"/>
                <w:szCs w:val="16"/>
              </w:rPr>
            </w:pPr>
            <w:r w:rsidRPr="001F01C8">
              <w:rPr>
                <w:rFonts w:asciiTheme="majorHAnsi" w:hAnsiTheme="majorHAnsi"/>
                <w:b/>
                <w:bCs/>
                <w:sz w:val="16"/>
                <w:szCs w:val="16"/>
              </w:rPr>
              <w:t>In Text Citation</w:t>
            </w:r>
          </w:p>
        </w:tc>
        <w:tc>
          <w:tcPr>
            <w:tcW w:w="707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299BB1E" w14:textId="77777777" w:rsidR="005C2BD2" w:rsidRPr="001F01C8" w:rsidRDefault="005C2BD2" w:rsidP="00B5189D">
            <w:pPr>
              <w:pStyle w:val="NormalWeb"/>
              <w:spacing w:before="0" w:after="0"/>
              <w:rPr>
                <w:rFonts w:asciiTheme="majorHAnsi" w:hAnsiTheme="majorHAnsi"/>
                <w:sz w:val="16"/>
                <w:szCs w:val="16"/>
              </w:rPr>
            </w:pPr>
            <w:r w:rsidRPr="001F01C8">
              <w:rPr>
                <w:rFonts w:asciiTheme="majorHAnsi" w:hAnsiTheme="majorHAnsi"/>
                <w:b/>
                <w:bCs/>
                <w:sz w:val="16"/>
                <w:szCs w:val="16"/>
              </w:rPr>
              <w:t>Reference List Entry</w:t>
            </w:r>
          </w:p>
        </w:tc>
      </w:tr>
      <w:tr w:rsidR="00D8423D" w:rsidRPr="001F01C8" w14:paraId="30A816E1" w14:textId="77777777" w:rsidTr="00D8423D">
        <w:tc>
          <w:tcPr>
            <w:tcW w:w="16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FF02A5D" w14:textId="77777777" w:rsidR="005C2BD2" w:rsidRPr="001F01C8" w:rsidRDefault="005C2BD2" w:rsidP="00B5189D">
            <w:pPr>
              <w:pStyle w:val="NormalWeb"/>
              <w:spacing w:before="0" w:after="0"/>
              <w:rPr>
                <w:rFonts w:asciiTheme="majorHAnsi" w:hAnsiTheme="majorHAnsi"/>
                <w:sz w:val="16"/>
                <w:szCs w:val="16"/>
              </w:rPr>
            </w:pPr>
            <w:r w:rsidRPr="001F01C8">
              <w:rPr>
                <w:rFonts w:asciiTheme="majorHAnsi" w:hAnsiTheme="majorHAnsi"/>
                <w:sz w:val="16"/>
                <w:szCs w:val="16"/>
              </w:rPr>
              <w:t>Podcast</w:t>
            </w:r>
          </w:p>
        </w:tc>
        <w:tc>
          <w:tcPr>
            <w:tcW w:w="82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B95F61E" w14:textId="77777777" w:rsidR="005C2BD2" w:rsidRPr="001F01C8" w:rsidRDefault="005C2BD2" w:rsidP="00B5189D">
            <w:pPr>
              <w:pStyle w:val="NormalWeb"/>
              <w:spacing w:before="0" w:after="0"/>
              <w:rPr>
                <w:rFonts w:asciiTheme="majorHAnsi" w:hAnsiTheme="majorHAnsi"/>
                <w:sz w:val="16"/>
                <w:szCs w:val="16"/>
              </w:rPr>
            </w:pPr>
            <w:r w:rsidRPr="001F01C8">
              <w:rPr>
                <w:rFonts w:asciiTheme="majorHAnsi" w:hAnsiTheme="majorHAnsi"/>
                <w:sz w:val="16"/>
                <w:szCs w:val="16"/>
              </w:rPr>
              <w:t>[40]</w:t>
            </w:r>
          </w:p>
        </w:tc>
        <w:tc>
          <w:tcPr>
            <w:tcW w:w="707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30FCFEA" w14:textId="77777777" w:rsidR="005C2BD2" w:rsidRPr="001F01C8" w:rsidRDefault="005C2BD2" w:rsidP="00B5189D">
            <w:pPr>
              <w:pStyle w:val="NormalWeb"/>
              <w:spacing w:before="0" w:after="0"/>
              <w:rPr>
                <w:rFonts w:asciiTheme="majorHAnsi" w:hAnsiTheme="majorHAnsi"/>
                <w:sz w:val="16"/>
                <w:szCs w:val="16"/>
              </w:rPr>
            </w:pPr>
            <w:r w:rsidRPr="001F01C8">
              <w:rPr>
                <w:rFonts w:asciiTheme="majorHAnsi" w:hAnsiTheme="majorHAnsi"/>
                <w:sz w:val="16"/>
                <w:szCs w:val="16"/>
              </w:rPr>
              <w:t>[40] R. Robertson, Speaker, </w:t>
            </w:r>
            <w:r w:rsidRPr="001F01C8">
              <w:rPr>
                <w:rFonts w:asciiTheme="majorHAnsi" w:hAnsiTheme="majorHAnsi"/>
                <w:i/>
                <w:iCs/>
                <w:sz w:val="16"/>
                <w:szCs w:val="16"/>
              </w:rPr>
              <w:t>Leadership at the Bottom of the Earth…Where No One Hears You Scream</w:t>
            </w:r>
            <w:r w:rsidRPr="001F01C8">
              <w:rPr>
                <w:rFonts w:asciiTheme="majorHAnsi" w:hAnsiTheme="majorHAnsi"/>
                <w:sz w:val="16"/>
                <w:szCs w:val="16"/>
              </w:rPr>
              <w:t>, 2010 Sir Walter Murdoch Lecture. Murdoch (WA): Murdoch University; 2010. [Podcast]. Available: https://lectures.murdoch.edu.au/lectopia/lectopia.lasso?ut=1369&amp;id=71101. [Accessed Aug. 5, 2010].</w:t>
            </w:r>
          </w:p>
        </w:tc>
      </w:tr>
      <w:tr w:rsidR="00D8423D" w:rsidRPr="001F01C8" w14:paraId="14C8BE8B" w14:textId="77777777" w:rsidTr="00D8423D">
        <w:tc>
          <w:tcPr>
            <w:tcW w:w="16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B828B88" w14:textId="77777777" w:rsidR="005C2BD2" w:rsidRPr="001F01C8" w:rsidRDefault="005C2BD2" w:rsidP="00B5189D">
            <w:pPr>
              <w:pStyle w:val="NormalWeb"/>
              <w:spacing w:before="0" w:after="0"/>
              <w:rPr>
                <w:rFonts w:asciiTheme="majorHAnsi" w:hAnsiTheme="majorHAnsi"/>
                <w:sz w:val="16"/>
                <w:szCs w:val="16"/>
              </w:rPr>
            </w:pPr>
            <w:r w:rsidRPr="001F01C8">
              <w:rPr>
                <w:rFonts w:asciiTheme="majorHAnsi" w:hAnsiTheme="majorHAnsi"/>
                <w:sz w:val="16"/>
                <w:szCs w:val="16"/>
              </w:rPr>
              <w:t>Podcast Lecture from LMS</w:t>
            </w:r>
          </w:p>
        </w:tc>
        <w:tc>
          <w:tcPr>
            <w:tcW w:w="82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A2FB96C" w14:textId="77777777" w:rsidR="005C2BD2" w:rsidRPr="001F01C8" w:rsidRDefault="005C2BD2" w:rsidP="00B5189D">
            <w:pPr>
              <w:pStyle w:val="NormalWeb"/>
              <w:spacing w:before="0" w:after="0"/>
              <w:rPr>
                <w:rFonts w:asciiTheme="majorHAnsi" w:hAnsiTheme="majorHAnsi"/>
                <w:sz w:val="16"/>
                <w:szCs w:val="16"/>
              </w:rPr>
            </w:pPr>
            <w:r w:rsidRPr="001F01C8">
              <w:rPr>
                <w:rFonts w:asciiTheme="majorHAnsi" w:hAnsiTheme="majorHAnsi"/>
                <w:sz w:val="16"/>
                <w:szCs w:val="16"/>
              </w:rPr>
              <w:t>[41]</w:t>
            </w:r>
          </w:p>
        </w:tc>
        <w:tc>
          <w:tcPr>
            <w:tcW w:w="707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3E935FB" w14:textId="77777777" w:rsidR="005C2BD2" w:rsidRPr="001F01C8" w:rsidRDefault="005C2BD2" w:rsidP="00B5189D">
            <w:pPr>
              <w:pStyle w:val="NormalWeb"/>
              <w:spacing w:before="0" w:after="0"/>
              <w:rPr>
                <w:rFonts w:asciiTheme="majorHAnsi" w:hAnsiTheme="majorHAnsi"/>
                <w:sz w:val="16"/>
                <w:szCs w:val="16"/>
              </w:rPr>
            </w:pPr>
            <w:r w:rsidRPr="001F01C8">
              <w:rPr>
                <w:rFonts w:asciiTheme="majorHAnsi" w:hAnsiTheme="majorHAnsi"/>
                <w:sz w:val="16"/>
                <w:szCs w:val="16"/>
              </w:rPr>
              <w:t>[41] D. Hill, Speaker, </w:t>
            </w:r>
            <w:r w:rsidRPr="001F01C8">
              <w:rPr>
                <w:rFonts w:asciiTheme="majorHAnsi" w:hAnsiTheme="majorHAnsi"/>
                <w:i/>
                <w:iCs/>
                <w:sz w:val="16"/>
                <w:szCs w:val="16"/>
              </w:rPr>
              <w:t>Australian Media Representation of Asia</w:t>
            </w:r>
            <w:r w:rsidRPr="001F01C8">
              <w:rPr>
                <w:rFonts w:asciiTheme="majorHAnsi" w:hAnsiTheme="majorHAnsi"/>
                <w:sz w:val="16"/>
                <w:szCs w:val="16"/>
              </w:rPr>
              <w:t>. In </w:t>
            </w:r>
            <w:r w:rsidRPr="001F01C8">
              <w:rPr>
                <w:rFonts w:asciiTheme="majorHAnsi" w:hAnsiTheme="majorHAnsi"/>
                <w:i/>
                <w:iCs/>
                <w:sz w:val="16"/>
                <w:szCs w:val="16"/>
              </w:rPr>
              <w:t>Australia in Asia</w:t>
            </w:r>
            <w:r w:rsidRPr="001F01C8">
              <w:rPr>
                <w:rFonts w:asciiTheme="majorHAnsi" w:hAnsiTheme="majorHAnsi"/>
                <w:sz w:val="16"/>
                <w:szCs w:val="16"/>
              </w:rPr>
              <w:t> (</w:t>
            </w:r>
            <w:r w:rsidRPr="001F01C8">
              <w:rPr>
                <w:rFonts w:asciiTheme="majorHAnsi" w:hAnsiTheme="majorHAnsi"/>
                <w:i/>
                <w:iCs/>
                <w:sz w:val="16"/>
                <w:szCs w:val="16"/>
              </w:rPr>
              <w:t>FDN110). </w:t>
            </w:r>
            <w:r w:rsidRPr="001F01C8">
              <w:rPr>
                <w:rFonts w:asciiTheme="majorHAnsi" w:hAnsiTheme="majorHAnsi"/>
                <w:sz w:val="16"/>
                <w:szCs w:val="16"/>
              </w:rPr>
              <w:t>Murdoch (WA): Murdoch University; Apr. 4, 2012. [Podcast lecture]. Available: https://lectures.murdoch.edu.au/lectopia/casterframe.lasso?fid=375705&amp;cnt=true&amp;usr=S940025F&amp;name=not-indicated. [Accessed Jun. 5, 2012].  </w:t>
            </w:r>
          </w:p>
        </w:tc>
      </w:tr>
      <w:tr w:rsidR="00D8423D" w:rsidRPr="001F01C8" w14:paraId="2EA626B3" w14:textId="77777777" w:rsidTr="00D8423D">
        <w:tc>
          <w:tcPr>
            <w:tcW w:w="16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442A499" w14:textId="77777777" w:rsidR="005C2BD2" w:rsidRPr="001F01C8" w:rsidRDefault="005C2BD2" w:rsidP="00B5189D">
            <w:pPr>
              <w:pStyle w:val="NormalWeb"/>
              <w:spacing w:before="0" w:after="0"/>
              <w:rPr>
                <w:rFonts w:asciiTheme="majorHAnsi" w:hAnsiTheme="majorHAnsi"/>
                <w:sz w:val="16"/>
                <w:szCs w:val="16"/>
              </w:rPr>
            </w:pPr>
            <w:r w:rsidRPr="001F01C8">
              <w:rPr>
                <w:rFonts w:asciiTheme="majorHAnsi" w:hAnsiTheme="majorHAnsi"/>
                <w:sz w:val="16"/>
                <w:szCs w:val="16"/>
              </w:rPr>
              <w:t>Podcast Radio Programme</w:t>
            </w:r>
          </w:p>
        </w:tc>
        <w:tc>
          <w:tcPr>
            <w:tcW w:w="82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BB17413" w14:textId="77777777" w:rsidR="005C2BD2" w:rsidRPr="001F01C8" w:rsidRDefault="005C2BD2" w:rsidP="00B5189D">
            <w:pPr>
              <w:pStyle w:val="NormalWeb"/>
              <w:spacing w:before="0" w:after="0"/>
              <w:rPr>
                <w:rFonts w:asciiTheme="majorHAnsi" w:hAnsiTheme="majorHAnsi"/>
                <w:sz w:val="16"/>
                <w:szCs w:val="16"/>
              </w:rPr>
            </w:pPr>
            <w:r w:rsidRPr="001F01C8">
              <w:rPr>
                <w:rFonts w:asciiTheme="majorHAnsi" w:hAnsiTheme="majorHAnsi"/>
                <w:sz w:val="16"/>
                <w:szCs w:val="16"/>
              </w:rPr>
              <w:t>[42]</w:t>
            </w:r>
          </w:p>
        </w:tc>
        <w:tc>
          <w:tcPr>
            <w:tcW w:w="707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1BEC55C" w14:textId="77777777" w:rsidR="005C2BD2" w:rsidRPr="001F01C8" w:rsidRDefault="005C2BD2" w:rsidP="00B5189D">
            <w:pPr>
              <w:pStyle w:val="NormalWeb"/>
              <w:spacing w:before="0" w:after="0"/>
              <w:rPr>
                <w:rFonts w:asciiTheme="majorHAnsi" w:hAnsiTheme="majorHAnsi"/>
                <w:sz w:val="16"/>
                <w:szCs w:val="16"/>
              </w:rPr>
            </w:pPr>
            <w:r w:rsidRPr="001F01C8">
              <w:rPr>
                <w:rFonts w:asciiTheme="majorHAnsi" w:hAnsiTheme="majorHAnsi"/>
                <w:sz w:val="16"/>
                <w:szCs w:val="16"/>
              </w:rPr>
              <w:t>[42] S. Gary, Presenter, “Black Hole Death Ray,” </w:t>
            </w:r>
            <w:r w:rsidRPr="001F01C8">
              <w:rPr>
                <w:rFonts w:asciiTheme="majorHAnsi" w:hAnsiTheme="majorHAnsi"/>
                <w:i/>
                <w:iCs/>
                <w:sz w:val="16"/>
                <w:szCs w:val="16"/>
              </w:rPr>
              <w:t>StarStuff</w:t>
            </w:r>
            <w:r w:rsidRPr="001F01C8">
              <w:rPr>
                <w:rFonts w:asciiTheme="majorHAnsi" w:hAnsiTheme="majorHAnsi"/>
                <w:sz w:val="16"/>
                <w:szCs w:val="16"/>
              </w:rPr>
              <w:t>, Dec. 23, 2007. Sydney: ABC News Radio. [Podcast radio programme]. Available: http://abc.net.au/newsradio/podcast/STARSTUFF.xml. [Accessed Feb. 4, 2008]. </w:t>
            </w:r>
          </w:p>
        </w:tc>
      </w:tr>
      <w:tr w:rsidR="00D8423D" w:rsidRPr="001F01C8" w14:paraId="5733A89C" w14:textId="77777777" w:rsidTr="00D8423D">
        <w:tc>
          <w:tcPr>
            <w:tcW w:w="16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727776C" w14:textId="77777777" w:rsidR="005C2BD2" w:rsidRPr="001F01C8" w:rsidRDefault="005C2BD2" w:rsidP="00B5189D">
            <w:pPr>
              <w:pStyle w:val="NormalWeb"/>
              <w:spacing w:before="0" w:after="0"/>
              <w:rPr>
                <w:rFonts w:asciiTheme="majorHAnsi" w:hAnsiTheme="majorHAnsi"/>
                <w:sz w:val="16"/>
                <w:szCs w:val="16"/>
              </w:rPr>
            </w:pPr>
            <w:r w:rsidRPr="001F01C8">
              <w:rPr>
                <w:rFonts w:asciiTheme="majorHAnsi" w:hAnsiTheme="majorHAnsi"/>
                <w:sz w:val="16"/>
                <w:szCs w:val="16"/>
              </w:rPr>
              <w:t>Podcast Television Programme</w:t>
            </w:r>
          </w:p>
        </w:tc>
        <w:tc>
          <w:tcPr>
            <w:tcW w:w="82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01D2E46" w14:textId="77777777" w:rsidR="005C2BD2" w:rsidRPr="001F01C8" w:rsidRDefault="005C2BD2" w:rsidP="00B5189D">
            <w:pPr>
              <w:pStyle w:val="NormalWeb"/>
              <w:spacing w:before="0" w:after="0"/>
              <w:rPr>
                <w:rFonts w:asciiTheme="majorHAnsi" w:hAnsiTheme="majorHAnsi"/>
                <w:sz w:val="16"/>
                <w:szCs w:val="16"/>
              </w:rPr>
            </w:pPr>
            <w:r w:rsidRPr="001F01C8">
              <w:rPr>
                <w:rFonts w:asciiTheme="majorHAnsi" w:hAnsiTheme="majorHAnsi"/>
                <w:sz w:val="16"/>
                <w:szCs w:val="16"/>
              </w:rPr>
              <w:t>[43]</w:t>
            </w:r>
          </w:p>
        </w:tc>
        <w:tc>
          <w:tcPr>
            <w:tcW w:w="707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A84E434" w14:textId="77777777" w:rsidR="005C2BD2" w:rsidRPr="001F01C8" w:rsidRDefault="005C2BD2" w:rsidP="00B5189D">
            <w:pPr>
              <w:pStyle w:val="NormalWeb"/>
              <w:spacing w:before="0" w:after="0"/>
              <w:rPr>
                <w:rFonts w:asciiTheme="majorHAnsi" w:hAnsiTheme="majorHAnsi"/>
                <w:sz w:val="16"/>
                <w:szCs w:val="16"/>
              </w:rPr>
            </w:pPr>
            <w:r w:rsidRPr="001F01C8">
              <w:rPr>
                <w:rFonts w:asciiTheme="majorHAnsi" w:hAnsiTheme="majorHAnsi"/>
                <w:sz w:val="16"/>
                <w:szCs w:val="16"/>
              </w:rPr>
              <w:t>[43] W. Brown and K. Brodie, Presenters, and P. George, Producer, “From Lake Baikal to the Halfway Mark, Yekaterinburg,” </w:t>
            </w:r>
            <w:r w:rsidRPr="001F01C8">
              <w:rPr>
                <w:rFonts w:asciiTheme="majorHAnsi" w:hAnsiTheme="majorHAnsi"/>
                <w:i/>
                <w:iCs/>
                <w:sz w:val="16"/>
                <w:szCs w:val="16"/>
              </w:rPr>
              <w:t>Peking to Paris: Episode 3</w:t>
            </w:r>
            <w:r w:rsidRPr="001F01C8">
              <w:rPr>
                <w:rFonts w:asciiTheme="majorHAnsi" w:hAnsiTheme="majorHAnsi"/>
                <w:sz w:val="16"/>
                <w:szCs w:val="16"/>
              </w:rPr>
              <w:t>, Jun. 4, 2007.  Sydney: ABC Television. [Podcast television programme]. Available: http://www.abc.net.au/tv/pekingtoparis/podcast/pekingtoparis.xml. [Accessed Feb. 4, 2008].</w:t>
            </w:r>
          </w:p>
        </w:tc>
      </w:tr>
      <w:tr w:rsidR="00D8423D" w:rsidRPr="001F01C8" w14:paraId="4BCF9E00" w14:textId="77777777" w:rsidTr="00D8423D">
        <w:tc>
          <w:tcPr>
            <w:tcW w:w="9498" w:type="dxa"/>
            <w:gridSpan w:val="3"/>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3D84B59" w14:textId="77777777" w:rsidR="005C2BD2" w:rsidRPr="001F01C8" w:rsidRDefault="005C2BD2" w:rsidP="00B5189D">
            <w:pPr>
              <w:pStyle w:val="NormalWeb"/>
              <w:spacing w:before="0" w:after="0"/>
              <w:rPr>
                <w:rFonts w:asciiTheme="majorHAnsi" w:hAnsiTheme="majorHAnsi"/>
                <w:sz w:val="16"/>
                <w:szCs w:val="16"/>
              </w:rPr>
            </w:pPr>
            <w:r w:rsidRPr="001F01C8">
              <w:rPr>
                <w:rFonts w:asciiTheme="majorHAnsi" w:hAnsiTheme="majorHAnsi"/>
                <w:b/>
                <w:bCs/>
                <w:sz w:val="16"/>
                <w:szCs w:val="16"/>
              </w:rPr>
              <w:t>Readers/Study Guides</w:t>
            </w:r>
          </w:p>
        </w:tc>
      </w:tr>
      <w:tr w:rsidR="00D8423D" w:rsidRPr="001F01C8" w14:paraId="449C52FC" w14:textId="77777777" w:rsidTr="00D8423D">
        <w:tc>
          <w:tcPr>
            <w:tcW w:w="16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6ED4BD3" w14:textId="77777777" w:rsidR="005C2BD2" w:rsidRPr="001F01C8" w:rsidRDefault="005C2BD2" w:rsidP="00B5189D">
            <w:pPr>
              <w:pStyle w:val="NormalWeb"/>
              <w:spacing w:before="0" w:after="0"/>
              <w:rPr>
                <w:rFonts w:asciiTheme="majorHAnsi" w:hAnsiTheme="majorHAnsi"/>
                <w:sz w:val="16"/>
                <w:szCs w:val="16"/>
              </w:rPr>
            </w:pPr>
            <w:r w:rsidRPr="001F01C8">
              <w:rPr>
                <w:rFonts w:asciiTheme="majorHAnsi" w:hAnsiTheme="majorHAnsi"/>
                <w:b/>
                <w:bCs/>
                <w:sz w:val="16"/>
                <w:szCs w:val="16"/>
              </w:rPr>
              <w:lastRenderedPageBreak/>
              <w:t>Material Type</w:t>
            </w:r>
          </w:p>
        </w:tc>
        <w:tc>
          <w:tcPr>
            <w:tcW w:w="82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882D817" w14:textId="77777777" w:rsidR="005C2BD2" w:rsidRPr="001F01C8" w:rsidRDefault="005C2BD2" w:rsidP="00B5189D">
            <w:pPr>
              <w:pStyle w:val="NormalWeb"/>
              <w:spacing w:before="0" w:after="0"/>
              <w:rPr>
                <w:rFonts w:asciiTheme="majorHAnsi" w:hAnsiTheme="majorHAnsi"/>
                <w:sz w:val="16"/>
                <w:szCs w:val="16"/>
              </w:rPr>
            </w:pPr>
            <w:r w:rsidRPr="001F01C8">
              <w:rPr>
                <w:rFonts w:asciiTheme="majorHAnsi" w:hAnsiTheme="majorHAnsi"/>
                <w:b/>
                <w:bCs/>
                <w:sz w:val="16"/>
                <w:szCs w:val="16"/>
              </w:rPr>
              <w:t>In Text Citation</w:t>
            </w:r>
          </w:p>
        </w:tc>
        <w:tc>
          <w:tcPr>
            <w:tcW w:w="707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EA89657" w14:textId="77777777" w:rsidR="005C2BD2" w:rsidRPr="001F01C8" w:rsidRDefault="005C2BD2" w:rsidP="00B5189D">
            <w:pPr>
              <w:pStyle w:val="NormalWeb"/>
              <w:spacing w:before="0" w:after="0"/>
              <w:rPr>
                <w:rFonts w:asciiTheme="majorHAnsi" w:hAnsiTheme="majorHAnsi"/>
                <w:sz w:val="16"/>
                <w:szCs w:val="16"/>
              </w:rPr>
            </w:pPr>
            <w:r w:rsidRPr="001F01C8">
              <w:rPr>
                <w:rFonts w:asciiTheme="majorHAnsi" w:hAnsiTheme="majorHAnsi"/>
                <w:b/>
                <w:bCs/>
                <w:sz w:val="16"/>
                <w:szCs w:val="16"/>
              </w:rPr>
              <w:t>Reference List Entry</w:t>
            </w:r>
          </w:p>
        </w:tc>
      </w:tr>
      <w:tr w:rsidR="00D8423D" w:rsidRPr="001F01C8" w14:paraId="27325CA1" w14:textId="77777777" w:rsidTr="00D8423D">
        <w:tc>
          <w:tcPr>
            <w:tcW w:w="16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C285D0C" w14:textId="77777777" w:rsidR="005C2BD2" w:rsidRPr="001F01C8" w:rsidRDefault="005C2BD2" w:rsidP="00B5189D">
            <w:pPr>
              <w:pStyle w:val="NormalWeb"/>
              <w:spacing w:before="0" w:after="0"/>
              <w:rPr>
                <w:rFonts w:asciiTheme="majorHAnsi" w:hAnsiTheme="majorHAnsi"/>
                <w:sz w:val="16"/>
                <w:szCs w:val="16"/>
              </w:rPr>
            </w:pPr>
            <w:r w:rsidRPr="001F01C8">
              <w:rPr>
                <w:rFonts w:asciiTheme="majorHAnsi" w:hAnsiTheme="majorHAnsi"/>
                <w:sz w:val="16"/>
                <w:szCs w:val="16"/>
              </w:rPr>
              <w:t>Reader</w:t>
            </w:r>
          </w:p>
        </w:tc>
        <w:tc>
          <w:tcPr>
            <w:tcW w:w="82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386647B" w14:textId="77777777" w:rsidR="005C2BD2" w:rsidRPr="001F01C8" w:rsidRDefault="005C2BD2" w:rsidP="00B5189D">
            <w:pPr>
              <w:pStyle w:val="NormalWeb"/>
              <w:spacing w:before="0" w:after="0"/>
              <w:rPr>
                <w:rFonts w:asciiTheme="majorHAnsi" w:hAnsiTheme="majorHAnsi"/>
                <w:sz w:val="16"/>
                <w:szCs w:val="16"/>
              </w:rPr>
            </w:pPr>
            <w:r w:rsidRPr="001F01C8">
              <w:rPr>
                <w:rFonts w:asciiTheme="majorHAnsi" w:hAnsiTheme="majorHAnsi"/>
                <w:sz w:val="16"/>
                <w:szCs w:val="16"/>
              </w:rPr>
              <w:t>[44]</w:t>
            </w:r>
          </w:p>
        </w:tc>
        <w:tc>
          <w:tcPr>
            <w:tcW w:w="707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5C9BBB2" w14:textId="77777777" w:rsidR="005C2BD2" w:rsidRPr="001F01C8" w:rsidRDefault="005C2BD2" w:rsidP="00B5189D">
            <w:pPr>
              <w:pStyle w:val="NormalWeb"/>
              <w:spacing w:before="0" w:after="0"/>
              <w:rPr>
                <w:rFonts w:asciiTheme="majorHAnsi" w:hAnsiTheme="majorHAnsi"/>
                <w:sz w:val="16"/>
                <w:szCs w:val="16"/>
              </w:rPr>
            </w:pPr>
            <w:r w:rsidRPr="001F01C8">
              <w:rPr>
                <w:rFonts w:asciiTheme="majorHAnsi" w:hAnsiTheme="majorHAnsi"/>
                <w:sz w:val="16"/>
                <w:szCs w:val="16"/>
              </w:rPr>
              <w:t>[44] C. J. Campbell and J. H. Laherrere, "The End of Cheap Oil", </w:t>
            </w:r>
            <w:r w:rsidRPr="001F01C8">
              <w:rPr>
                <w:rFonts w:asciiTheme="majorHAnsi" w:hAnsiTheme="majorHAnsi"/>
                <w:i/>
                <w:iCs/>
                <w:sz w:val="16"/>
                <w:szCs w:val="16"/>
              </w:rPr>
              <w:t>Scientific American</w:t>
            </w:r>
            <w:r w:rsidRPr="001F01C8">
              <w:rPr>
                <w:rFonts w:asciiTheme="majorHAnsi" w:hAnsiTheme="majorHAnsi"/>
                <w:sz w:val="16"/>
                <w:szCs w:val="16"/>
              </w:rPr>
              <w:t>, vol. 278, no. 3, pp. 78-83, March 1998. Reprinted in </w:t>
            </w:r>
            <w:r w:rsidRPr="001F01C8">
              <w:rPr>
                <w:rFonts w:asciiTheme="majorHAnsi" w:hAnsiTheme="majorHAnsi"/>
                <w:i/>
                <w:iCs/>
                <w:sz w:val="16"/>
                <w:szCs w:val="16"/>
              </w:rPr>
              <w:t>Introduction to Energy Studies (PEC190): Selected readings</w:t>
            </w:r>
            <w:r w:rsidRPr="001F01C8">
              <w:rPr>
                <w:rFonts w:asciiTheme="majorHAnsi" w:hAnsiTheme="majorHAnsi"/>
                <w:sz w:val="16"/>
                <w:szCs w:val="16"/>
              </w:rPr>
              <w:t>. Murdoch, WA: Murdoch Univ., 2006, pp. 129-134.</w:t>
            </w:r>
          </w:p>
        </w:tc>
      </w:tr>
      <w:tr w:rsidR="00D8423D" w:rsidRPr="001F01C8" w14:paraId="0A20B876" w14:textId="77777777" w:rsidTr="00D8423D">
        <w:tc>
          <w:tcPr>
            <w:tcW w:w="9498" w:type="dxa"/>
            <w:gridSpan w:val="3"/>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2185278" w14:textId="77777777" w:rsidR="005C2BD2" w:rsidRPr="001F01C8" w:rsidRDefault="005C2BD2" w:rsidP="00B5189D">
            <w:pPr>
              <w:pStyle w:val="NormalWeb"/>
              <w:spacing w:before="0" w:after="0"/>
              <w:rPr>
                <w:rFonts w:asciiTheme="majorHAnsi" w:hAnsiTheme="majorHAnsi"/>
                <w:sz w:val="16"/>
                <w:szCs w:val="16"/>
              </w:rPr>
            </w:pPr>
            <w:r w:rsidRPr="001F01C8">
              <w:rPr>
                <w:rFonts w:asciiTheme="majorHAnsi" w:hAnsiTheme="majorHAnsi"/>
                <w:b/>
                <w:bCs/>
                <w:sz w:val="16"/>
                <w:szCs w:val="16"/>
              </w:rPr>
              <w:t>Theses</w:t>
            </w:r>
          </w:p>
        </w:tc>
      </w:tr>
      <w:tr w:rsidR="00D8423D" w:rsidRPr="001F01C8" w14:paraId="38551E90" w14:textId="77777777" w:rsidTr="00D8423D">
        <w:tc>
          <w:tcPr>
            <w:tcW w:w="16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4514BCE" w14:textId="77777777" w:rsidR="005C2BD2" w:rsidRPr="001F01C8" w:rsidRDefault="005C2BD2" w:rsidP="00B5189D">
            <w:pPr>
              <w:pStyle w:val="NormalWeb"/>
              <w:spacing w:before="0" w:after="0"/>
              <w:rPr>
                <w:rFonts w:asciiTheme="majorHAnsi" w:hAnsiTheme="majorHAnsi"/>
                <w:sz w:val="16"/>
                <w:szCs w:val="16"/>
              </w:rPr>
            </w:pPr>
            <w:r w:rsidRPr="001F01C8">
              <w:rPr>
                <w:rFonts w:asciiTheme="majorHAnsi" w:hAnsiTheme="majorHAnsi"/>
                <w:b/>
                <w:bCs/>
                <w:sz w:val="16"/>
                <w:szCs w:val="16"/>
              </w:rPr>
              <w:t>Material Type</w:t>
            </w:r>
          </w:p>
        </w:tc>
        <w:tc>
          <w:tcPr>
            <w:tcW w:w="82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DD5D582" w14:textId="77777777" w:rsidR="005C2BD2" w:rsidRPr="001F01C8" w:rsidRDefault="005C2BD2" w:rsidP="00B5189D">
            <w:pPr>
              <w:pStyle w:val="NormalWeb"/>
              <w:spacing w:before="0" w:after="0"/>
              <w:rPr>
                <w:rFonts w:asciiTheme="majorHAnsi" w:hAnsiTheme="majorHAnsi"/>
                <w:sz w:val="16"/>
                <w:szCs w:val="16"/>
              </w:rPr>
            </w:pPr>
            <w:r w:rsidRPr="001F01C8">
              <w:rPr>
                <w:rFonts w:asciiTheme="majorHAnsi" w:hAnsiTheme="majorHAnsi"/>
                <w:b/>
                <w:bCs/>
                <w:sz w:val="16"/>
                <w:szCs w:val="16"/>
              </w:rPr>
              <w:t>In Text Citation</w:t>
            </w:r>
          </w:p>
        </w:tc>
        <w:tc>
          <w:tcPr>
            <w:tcW w:w="707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F6CB47D" w14:textId="77777777" w:rsidR="005C2BD2" w:rsidRPr="001F01C8" w:rsidRDefault="005C2BD2" w:rsidP="00B5189D">
            <w:pPr>
              <w:pStyle w:val="NormalWeb"/>
              <w:spacing w:before="0" w:after="0"/>
              <w:rPr>
                <w:rFonts w:asciiTheme="majorHAnsi" w:hAnsiTheme="majorHAnsi"/>
                <w:sz w:val="16"/>
                <w:szCs w:val="16"/>
              </w:rPr>
            </w:pPr>
            <w:r w:rsidRPr="001F01C8">
              <w:rPr>
                <w:rFonts w:asciiTheme="majorHAnsi" w:hAnsiTheme="majorHAnsi"/>
                <w:b/>
                <w:bCs/>
                <w:sz w:val="16"/>
                <w:szCs w:val="16"/>
              </w:rPr>
              <w:t>Reference List Entry</w:t>
            </w:r>
          </w:p>
        </w:tc>
      </w:tr>
      <w:tr w:rsidR="00D8423D" w:rsidRPr="001F01C8" w14:paraId="7E2BD1E8" w14:textId="77777777" w:rsidTr="00D8423D">
        <w:tc>
          <w:tcPr>
            <w:tcW w:w="16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4825D98" w14:textId="77777777" w:rsidR="005C2BD2" w:rsidRPr="001F01C8" w:rsidRDefault="005C2BD2" w:rsidP="00B5189D">
            <w:pPr>
              <w:pStyle w:val="NormalWeb"/>
              <w:spacing w:before="0" w:after="0"/>
              <w:rPr>
                <w:rFonts w:asciiTheme="majorHAnsi" w:hAnsiTheme="majorHAnsi"/>
                <w:sz w:val="16"/>
                <w:szCs w:val="16"/>
              </w:rPr>
            </w:pPr>
            <w:r w:rsidRPr="001F01C8">
              <w:rPr>
                <w:rFonts w:asciiTheme="majorHAnsi" w:hAnsiTheme="majorHAnsi"/>
                <w:sz w:val="16"/>
                <w:szCs w:val="16"/>
              </w:rPr>
              <w:t>Unpublished Thesis</w:t>
            </w:r>
          </w:p>
        </w:tc>
        <w:tc>
          <w:tcPr>
            <w:tcW w:w="82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84D5D8C" w14:textId="77777777" w:rsidR="005C2BD2" w:rsidRPr="001F01C8" w:rsidRDefault="005C2BD2" w:rsidP="00B5189D">
            <w:pPr>
              <w:pStyle w:val="NormalWeb"/>
              <w:spacing w:before="0" w:after="0"/>
              <w:rPr>
                <w:rFonts w:asciiTheme="majorHAnsi" w:hAnsiTheme="majorHAnsi"/>
                <w:sz w:val="16"/>
                <w:szCs w:val="16"/>
              </w:rPr>
            </w:pPr>
            <w:r w:rsidRPr="001F01C8">
              <w:rPr>
                <w:rFonts w:asciiTheme="majorHAnsi" w:hAnsiTheme="majorHAnsi"/>
                <w:sz w:val="16"/>
                <w:szCs w:val="16"/>
              </w:rPr>
              <w:t>[45]</w:t>
            </w:r>
          </w:p>
        </w:tc>
        <w:tc>
          <w:tcPr>
            <w:tcW w:w="707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B0A88B9" w14:textId="77777777" w:rsidR="005C2BD2" w:rsidRPr="001F01C8" w:rsidRDefault="005C2BD2" w:rsidP="00B5189D">
            <w:pPr>
              <w:pStyle w:val="NormalWeb"/>
              <w:spacing w:before="0" w:after="0"/>
              <w:rPr>
                <w:rFonts w:asciiTheme="majorHAnsi" w:hAnsiTheme="majorHAnsi"/>
                <w:sz w:val="16"/>
                <w:szCs w:val="16"/>
              </w:rPr>
            </w:pPr>
            <w:r w:rsidRPr="001F01C8">
              <w:rPr>
                <w:rFonts w:asciiTheme="majorHAnsi" w:hAnsiTheme="majorHAnsi"/>
                <w:sz w:val="16"/>
                <w:szCs w:val="16"/>
              </w:rPr>
              <w:t>[45] M. W. Dixon, "Application of neural networks to solve the routing problem in communication networks," Ph.D. dissertation, Murdoch Univ., Murdoch, WA, Australia, 1999.</w:t>
            </w:r>
          </w:p>
        </w:tc>
      </w:tr>
      <w:tr w:rsidR="00D8423D" w:rsidRPr="001F01C8" w14:paraId="131983C1" w14:textId="77777777" w:rsidTr="00D8423D">
        <w:tc>
          <w:tcPr>
            <w:tcW w:w="16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220B407" w14:textId="77777777" w:rsidR="005C2BD2" w:rsidRPr="001F01C8" w:rsidRDefault="005C2BD2" w:rsidP="00B5189D">
            <w:pPr>
              <w:pStyle w:val="NormalWeb"/>
              <w:spacing w:before="0" w:after="0"/>
              <w:rPr>
                <w:rFonts w:asciiTheme="majorHAnsi" w:hAnsiTheme="majorHAnsi"/>
                <w:sz w:val="16"/>
                <w:szCs w:val="16"/>
              </w:rPr>
            </w:pPr>
            <w:r w:rsidRPr="001F01C8">
              <w:rPr>
                <w:rFonts w:asciiTheme="majorHAnsi" w:hAnsiTheme="majorHAnsi"/>
                <w:sz w:val="16"/>
                <w:szCs w:val="16"/>
              </w:rPr>
              <w:t>Published Thesis</w:t>
            </w:r>
          </w:p>
        </w:tc>
        <w:tc>
          <w:tcPr>
            <w:tcW w:w="82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BA76F65" w14:textId="77777777" w:rsidR="005C2BD2" w:rsidRPr="001F01C8" w:rsidRDefault="005C2BD2" w:rsidP="00B5189D">
            <w:pPr>
              <w:pStyle w:val="NormalWeb"/>
              <w:spacing w:before="0" w:after="0"/>
              <w:rPr>
                <w:rFonts w:asciiTheme="majorHAnsi" w:hAnsiTheme="majorHAnsi"/>
                <w:sz w:val="16"/>
                <w:szCs w:val="16"/>
              </w:rPr>
            </w:pPr>
            <w:r w:rsidRPr="001F01C8">
              <w:rPr>
                <w:rFonts w:asciiTheme="majorHAnsi" w:hAnsiTheme="majorHAnsi"/>
                <w:sz w:val="16"/>
                <w:szCs w:val="16"/>
              </w:rPr>
              <w:t>[46]</w:t>
            </w:r>
          </w:p>
        </w:tc>
        <w:tc>
          <w:tcPr>
            <w:tcW w:w="707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1696377" w14:textId="77777777" w:rsidR="005C2BD2" w:rsidRPr="001F01C8" w:rsidRDefault="005C2BD2" w:rsidP="00B5189D">
            <w:pPr>
              <w:pStyle w:val="NormalWeb"/>
              <w:spacing w:before="0" w:after="0"/>
              <w:rPr>
                <w:rFonts w:asciiTheme="majorHAnsi" w:hAnsiTheme="majorHAnsi"/>
                <w:sz w:val="16"/>
                <w:szCs w:val="16"/>
              </w:rPr>
            </w:pPr>
            <w:r w:rsidRPr="001F01C8">
              <w:rPr>
                <w:rFonts w:asciiTheme="majorHAnsi" w:hAnsiTheme="majorHAnsi"/>
                <w:sz w:val="16"/>
                <w:szCs w:val="16"/>
              </w:rPr>
              <w:t>[46] M. Lehmann, </w:t>
            </w:r>
            <w:r w:rsidRPr="001F01C8">
              <w:rPr>
                <w:rFonts w:asciiTheme="majorHAnsi" w:hAnsiTheme="majorHAnsi"/>
                <w:i/>
                <w:iCs/>
                <w:sz w:val="16"/>
                <w:szCs w:val="16"/>
              </w:rPr>
              <w:t>Data Access in Workflow Management Systems</w:t>
            </w:r>
            <w:r w:rsidRPr="001F01C8">
              <w:rPr>
                <w:rFonts w:asciiTheme="majorHAnsi" w:hAnsiTheme="majorHAnsi"/>
                <w:sz w:val="16"/>
                <w:szCs w:val="16"/>
              </w:rPr>
              <w:t>. Berlin: Aka, 2006.</w:t>
            </w:r>
          </w:p>
        </w:tc>
      </w:tr>
      <w:tr w:rsidR="00D8423D" w:rsidRPr="001F01C8" w14:paraId="2994D265" w14:textId="77777777" w:rsidTr="00D8423D">
        <w:tc>
          <w:tcPr>
            <w:tcW w:w="16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4E04D71" w14:textId="77777777" w:rsidR="005C2BD2" w:rsidRPr="001F01C8" w:rsidRDefault="005C2BD2" w:rsidP="00B5189D">
            <w:pPr>
              <w:pStyle w:val="NormalWeb"/>
              <w:spacing w:before="0" w:after="0"/>
              <w:rPr>
                <w:rFonts w:asciiTheme="majorHAnsi" w:hAnsiTheme="majorHAnsi"/>
                <w:sz w:val="16"/>
                <w:szCs w:val="16"/>
              </w:rPr>
            </w:pPr>
            <w:r w:rsidRPr="001F01C8">
              <w:rPr>
                <w:rFonts w:asciiTheme="majorHAnsi" w:hAnsiTheme="majorHAnsi"/>
                <w:sz w:val="16"/>
                <w:szCs w:val="16"/>
              </w:rPr>
              <w:t>Thesis from a Full Text Database</w:t>
            </w:r>
          </w:p>
        </w:tc>
        <w:tc>
          <w:tcPr>
            <w:tcW w:w="82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C07C915" w14:textId="77777777" w:rsidR="005C2BD2" w:rsidRPr="001F01C8" w:rsidRDefault="005C2BD2" w:rsidP="00B5189D">
            <w:pPr>
              <w:pStyle w:val="NormalWeb"/>
              <w:spacing w:before="0" w:after="0"/>
              <w:rPr>
                <w:rFonts w:asciiTheme="majorHAnsi" w:hAnsiTheme="majorHAnsi"/>
                <w:sz w:val="16"/>
                <w:szCs w:val="16"/>
              </w:rPr>
            </w:pPr>
            <w:r w:rsidRPr="001F01C8">
              <w:rPr>
                <w:rFonts w:asciiTheme="majorHAnsi" w:hAnsiTheme="majorHAnsi"/>
                <w:sz w:val="16"/>
                <w:szCs w:val="16"/>
              </w:rPr>
              <w:t>[47]</w:t>
            </w:r>
          </w:p>
        </w:tc>
        <w:tc>
          <w:tcPr>
            <w:tcW w:w="707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1BA0D16" w14:textId="77777777" w:rsidR="005C2BD2" w:rsidRPr="001F01C8" w:rsidRDefault="005C2BD2" w:rsidP="00B5189D">
            <w:pPr>
              <w:pStyle w:val="NormalWeb"/>
              <w:spacing w:before="0" w:after="0"/>
              <w:rPr>
                <w:rFonts w:asciiTheme="majorHAnsi" w:hAnsiTheme="majorHAnsi"/>
                <w:sz w:val="16"/>
                <w:szCs w:val="16"/>
              </w:rPr>
            </w:pPr>
            <w:r w:rsidRPr="001F01C8">
              <w:rPr>
                <w:rFonts w:asciiTheme="majorHAnsi" w:hAnsiTheme="majorHAnsi"/>
                <w:sz w:val="16"/>
                <w:szCs w:val="16"/>
              </w:rPr>
              <w:t>[47] F. Sudweeks, </w:t>
            </w:r>
            <w:r w:rsidRPr="001F01C8">
              <w:rPr>
                <w:rFonts w:asciiTheme="majorHAnsi" w:hAnsiTheme="majorHAnsi"/>
                <w:i/>
                <w:iCs/>
                <w:sz w:val="16"/>
                <w:szCs w:val="16"/>
              </w:rPr>
              <w:t>Development and Leadership in Computer-Mediated Collaborative Groups</w:t>
            </w:r>
            <w:r w:rsidRPr="001F01C8">
              <w:rPr>
                <w:rFonts w:asciiTheme="majorHAnsi" w:hAnsiTheme="majorHAnsi"/>
                <w:sz w:val="16"/>
                <w:szCs w:val="16"/>
              </w:rPr>
              <w:t>. PhD [Dissertation].Murdoch, WA: Murdoch Univ., 2007. [Online]. Available: Australasian Digital Theses Program.</w:t>
            </w:r>
          </w:p>
        </w:tc>
      </w:tr>
      <w:bookmarkEnd w:id="0"/>
    </w:tbl>
    <w:p w14:paraId="4D583885" w14:textId="77777777" w:rsidR="005C2BD2" w:rsidRPr="001F01C8" w:rsidRDefault="005C2BD2" w:rsidP="005C2BD2">
      <w:pPr>
        <w:pStyle w:val="NormalWeb"/>
        <w:spacing w:before="0" w:beforeAutospacing="0" w:after="0" w:afterAutospacing="0"/>
        <w:rPr>
          <w:rFonts w:asciiTheme="majorHAnsi" w:hAnsiTheme="majorHAnsi"/>
          <w:sz w:val="16"/>
          <w:szCs w:val="16"/>
        </w:rPr>
      </w:pPr>
    </w:p>
    <w:p w14:paraId="65BBD160" w14:textId="77777777" w:rsidR="005C2BD2" w:rsidRPr="001F01C8" w:rsidRDefault="005C2BD2" w:rsidP="005C2BD2">
      <w:pPr>
        <w:pStyle w:val="GvdeMetni"/>
        <w:spacing w:line="185" w:lineRule="exact"/>
        <w:ind w:left="0"/>
        <w:jc w:val="both"/>
        <w:rPr>
          <w:rFonts w:asciiTheme="majorHAnsi" w:hAnsiTheme="majorHAnsi"/>
          <w:spacing w:val="-1"/>
          <w:sz w:val="16"/>
          <w:szCs w:val="16"/>
        </w:rPr>
      </w:pPr>
    </w:p>
    <w:sectPr w:rsidR="005C2BD2" w:rsidRPr="001F01C8" w:rsidSect="00021839">
      <w:pgSz w:w="11910" w:h="16840"/>
      <w:pgMar w:top="2269" w:right="1704" w:bottom="2269" w:left="226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0573D" w14:textId="77777777" w:rsidR="00C06C68" w:rsidRDefault="00C06C68" w:rsidP="008B3BE6">
      <w:r>
        <w:separator/>
      </w:r>
    </w:p>
  </w:endnote>
  <w:endnote w:type="continuationSeparator" w:id="0">
    <w:p w14:paraId="4C8D30C2" w14:textId="77777777" w:rsidR="00C06C68" w:rsidRDefault="00C06C68" w:rsidP="008B3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57DE2" w14:textId="77777777" w:rsidR="00C06C68" w:rsidRDefault="00C06C68" w:rsidP="008B3BE6">
      <w:r>
        <w:separator/>
      </w:r>
    </w:p>
  </w:footnote>
  <w:footnote w:type="continuationSeparator" w:id="0">
    <w:p w14:paraId="42D3EE85" w14:textId="77777777" w:rsidR="00C06C68" w:rsidRDefault="00C06C68" w:rsidP="008B3B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12BA5"/>
    <w:multiLevelType w:val="multilevel"/>
    <w:tmpl w:val="0E02DBE2"/>
    <w:lvl w:ilvl="0">
      <w:start w:val="1"/>
      <w:numFmt w:val="decimal"/>
      <w:lvlText w:val="%1."/>
      <w:lvlJc w:val="left"/>
      <w:pPr>
        <w:ind w:left="797" w:hanging="210"/>
      </w:pPr>
      <w:rPr>
        <w:rFonts w:ascii="Cambria" w:eastAsia="Cambria" w:hAnsi="Cambria" w:hint="default"/>
        <w:b/>
        <w:bCs/>
        <w:spacing w:val="-1"/>
        <w:sz w:val="20"/>
        <w:szCs w:val="20"/>
      </w:rPr>
    </w:lvl>
    <w:lvl w:ilvl="1">
      <w:start w:val="1"/>
      <w:numFmt w:val="decimal"/>
      <w:lvlText w:val="%1.%2."/>
      <w:lvlJc w:val="left"/>
      <w:pPr>
        <w:ind w:left="962" w:hanging="375"/>
      </w:pPr>
      <w:rPr>
        <w:rFonts w:ascii="Cambria" w:eastAsia="Cambria" w:hAnsi="Cambria" w:hint="default"/>
        <w:b/>
        <w:bCs/>
        <w:spacing w:val="-1"/>
        <w:sz w:val="20"/>
        <w:szCs w:val="20"/>
      </w:rPr>
    </w:lvl>
    <w:lvl w:ilvl="2">
      <w:start w:val="1"/>
      <w:numFmt w:val="bullet"/>
      <w:lvlText w:val="•"/>
      <w:lvlJc w:val="left"/>
      <w:pPr>
        <w:ind w:left="1804" w:hanging="375"/>
      </w:pPr>
      <w:rPr>
        <w:rFonts w:hint="default"/>
      </w:rPr>
    </w:lvl>
    <w:lvl w:ilvl="3">
      <w:start w:val="1"/>
      <w:numFmt w:val="bullet"/>
      <w:lvlText w:val="•"/>
      <w:lvlJc w:val="left"/>
      <w:pPr>
        <w:ind w:left="2647" w:hanging="375"/>
      </w:pPr>
      <w:rPr>
        <w:rFonts w:hint="default"/>
      </w:rPr>
    </w:lvl>
    <w:lvl w:ilvl="4">
      <w:start w:val="1"/>
      <w:numFmt w:val="bullet"/>
      <w:lvlText w:val="•"/>
      <w:lvlJc w:val="left"/>
      <w:pPr>
        <w:ind w:left="3489" w:hanging="375"/>
      </w:pPr>
      <w:rPr>
        <w:rFonts w:hint="default"/>
      </w:rPr>
    </w:lvl>
    <w:lvl w:ilvl="5">
      <w:start w:val="1"/>
      <w:numFmt w:val="bullet"/>
      <w:lvlText w:val="•"/>
      <w:lvlJc w:val="left"/>
      <w:pPr>
        <w:ind w:left="4332" w:hanging="375"/>
      </w:pPr>
      <w:rPr>
        <w:rFonts w:hint="default"/>
      </w:rPr>
    </w:lvl>
    <w:lvl w:ilvl="6">
      <w:start w:val="1"/>
      <w:numFmt w:val="bullet"/>
      <w:lvlText w:val="•"/>
      <w:lvlJc w:val="left"/>
      <w:pPr>
        <w:ind w:left="5174" w:hanging="375"/>
      </w:pPr>
      <w:rPr>
        <w:rFonts w:hint="default"/>
      </w:rPr>
    </w:lvl>
    <w:lvl w:ilvl="7">
      <w:start w:val="1"/>
      <w:numFmt w:val="bullet"/>
      <w:lvlText w:val="•"/>
      <w:lvlJc w:val="left"/>
      <w:pPr>
        <w:ind w:left="6017" w:hanging="375"/>
      </w:pPr>
      <w:rPr>
        <w:rFonts w:hint="default"/>
      </w:rPr>
    </w:lvl>
    <w:lvl w:ilvl="8">
      <w:start w:val="1"/>
      <w:numFmt w:val="bullet"/>
      <w:lvlText w:val="•"/>
      <w:lvlJc w:val="left"/>
      <w:pPr>
        <w:ind w:left="6859" w:hanging="375"/>
      </w:pPr>
      <w:rPr>
        <w:rFonts w:hint="default"/>
      </w:rPr>
    </w:lvl>
  </w:abstractNum>
  <w:abstractNum w:abstractNumId="1" w15:restartNumberingAfterBreak="0">
    <w:nsid w:val="4ACB192F"/>
    <w:multiLevelType w:val="hybridMultilevel"/>
    <w:tmpl w:val="85AEEEE8"/>
    <w:lvl w:ilvl="0" w:tplc="F814B5E6">
      <w:start w:val="2"/>
      <w:numFmt w:val="decimal"/>
      <w:lvlText w:val="%1."/>
      <w:lvlJc w:val="left"/>
      <w:pPr>
        <w:ind w:left="872" w:hanging="285"/>
      </w:pPr>
      <w:rPr>
        <w:rFonts w:ascii="Cambria" w:eastAsia="Cambria" w:hAnsi="Cambria" w:hint="default"/>
        <w:b/>
        <w:bCs/>
        <w:color w:val="1F497C"/>
        <w:sz w:val="20"/>
        <w:szCs w:val="20"/>
      </w:rPr>
    </w:lvl>
    <w:lvl w:ilvl="1" w:tplc="16CE6376">
      <w:start w:val="1"/>
      <w:numFmt w:val="bullet"/>
      <w:lvlText w:val="•"/>
      <w:lvlJc w:val="left"/>
      <w:pPr>
        <w:ind w:left="1639" w:hanging="285"/>
      </w:pPr>
      <w:rPr>
        <w:rFonts w:hint="default"/>
      </w:rPr>
    </w:lvl>
    <w:lvl w:ilvl="2" w:tplc="3934E796">
      <w:start w:val="1"/>
      <w:numFmt w:val="bullet"/>
      <w:lvlText w:val="•"/>
      <w:lvlJc w:val="left"/>
      <w:pPr>
        <w:ind w:left="2406" w:hanging="285"/>
      </w:pPr>
      <w:rPr>
        <w:rFonts w:hint="default"/>
      </w:rPr>
    </w:lvl>
    <w:lvl w:ilvl="3" w:tplc="20ACD164">
      <w:start w:val="1"/>
      <w:numFmt w:val="bullet"/>
      <w:lvlText w:val="•"/>
      <w:lvlJc w:val="left"/>
      <w:pPr>
        <w:ind w:left="3174" w:hanging="285"/>
      </w:pPr>
      <w:rPr>
        <w:rFonts w:hint="default"/>
      </w:rPr>
    </w:lvl>
    <w:lvl w:ilvl="4" w:tplc="89924D20">
      <w:start w:val="1"/>
      <w:numFmt w:val="bullet"/>
      <w:lvlText w:val="•"/>
      <w:lvlJc w:val="left"/>
      <w:pPr>
        <w:ind w:left="3941" w:hanging="285"/>
      </w:pPr>
      <w:rPr>
        <w:rFonts w:hint="default"/>
      </w:rPr>
    </w:lvl>
    <w:lvl w:ilvl="5" w:tplc="26C0DF30">
      <w:start w:val="1"/>
      <w:numFmt w:val="bullet"/>
      <w:lvlText w:val="•"/>
      <w:lvlJc w:val="left"/>
      <w:pPr>
        <w:ind w:left="4708" w:hanging="285"/>
      </w:pPr>
      <w:rPr>
        <w:rFonts w:hint="default"/>
      </w:rPr>
    </w:lvl>
    <w:lvl w:ilvl="6" w:tplc="F2A42F08">
      <w:start w:val="1"/>
      <w:numFmt w:val="bullet"/>
      <w:lvlText w:val="•"/>
      <w:lvlJc w:val="left"/>
      <w:pPr>
        <w:ind w:left="5475" w:hanging="285"/>
      </w:pPr>
      <w:rPr>
        <w:rFonts w:hint="default"/>
      </w:rPr>
    </w:lvl>
    <w:lvl w:ilvl="7" w:tplc="ADC281C4">
      <w:start w:val="1"/>
      <w:numFmt w:val="bullet"/>
      <w:lvlText w:val="•"/>
      <w:lvlJc w:val="left"/>
      <w:pPr>
        <w:ind w:left="6242" w:hanging="285"/>
      </w:pPr>
      <w:rPr>
        <w:rFonts w:hint="default"/>
      </w:rPr>
    </w:lvl>
    <w:lvl w:ilvl="8" w:tplc="D6DC60BE">
      <w:start w:val="1"/>
      <w:numFmt w:val="bullet"/>
      <w:lvlText w:val="•"/>
      <w:lvlJc w:val="left"/>
      <w:pPr>
        <w:ind w:left="7010" w:hanging="285"/>
      </w:pPr>
      <w:rPr>
        <w:rFonts w:hint="default"/>
      </w:rPr>
    </w:lvl>
  </w:abstractNum>
  <w:abstractNum w:abstractNumId="2" w15:restartNumberingAfterBreak="0">
    <w:nsid w:val="58684B8D"/>
    <w:multiLevelType w:val="hybridMultilevel"/>
    <w:tmpl w:val="469E8E1E"/>
    <w:lvl w:ilvl="0" w:tplc="ACACB56A">
      <w:start w:val="3"/>
      <w:numFmt w:val="decimal"/>
      <w:lvlText w:val="%1."/>
      <w:lvlJc w:val="left"/>
      <w:pPr>
        <w:ind w:left="587" w:hanging="360"/>
      </w:pPr>
      <w:rPr>
        <w:rFonts w:ascii="Cambria" w:eastAsia="Cambria" w:hAnsi="Cambria" w:hint="default"/>
        <w:b/>
        <w:bCs/>
        <w:color w:val="1F497C"/>
        <w:sz w:val="20"/>
        <w:szCs w:val="20"/>
      </w:rPr>
    </w:lvl>
    <w:lvl w:ilvl="1" w:tplc="4140A83E">
      <w:start w:val="1"/>
      <w:numFmt w:val="bullet"/>
      <w:lvlText w:val="•"/>
      <w:lvlJc w:val="left"/>
      <w:pPr>
        <w:ind w:left="1383" w:hanging="360"/>
      </w:pPr>
      <w:rPr>
        <w:rFonts w:hint="default"/>
      </w:rPr>
    </w:lvl>
    <w:lvl w:ilvl="2" w:tplc="F54C1DC2">
      <w:start w:val="1"/>
      <w:numFmt w:val="bullet"/>
      <w:lvlText w:val="•"/>
      <w:lvlJc w:val="left"/>
      <w:pPr>
        <w:ind w:left="2179" w:hanging="360"/>
      </w:pPr>
      <w:rPr>
        <w:rFonts w:hint="default"/>
      </w:rPr>
    </w:lvl>
    <w:lvl w:ilvl="3" w:tplc="23AA90C6">
      <w:start w:val="1"/>
      <w:numFmt w:val="bullet"/>
      <w:lvlText w:val="•"/>
      <w:lvlJc w:val="left"/>
      <w:pPr>
        <w:ind w:left="2974" w:hanging="360"/>
      </w:pPr>
      <w:rPr>
        <w:rFonts w:hint="default"/>
      </w:rPr>
    </w:lvl>
    <w:lvl w:ilvl="4" w:tplc="894469FC">
      <w:start w:val="1"/>
      <w:numFmt w:val="bullet"/>
      <w:lvlText w:val="•"/>
      <w:lvlJc w:val="left"/>
      <w:pPr>
        <w:ind w:left="3770" w:hanging="360"/>
      </w:pPr>
      <w:rPr>
        <w:rFonts w:hint="default"/>
      </w:rPr>
    </w:lvl>
    <w:lvl w:ilvl="5" w:tplc="6B643CC0">
      <w:start w:val="1"/>
      <w:numFmt w:val="bullet"/>
      <w:lvlText w:val="•"/>
      <w:lvlJc w:val="left"/>
      <w:pPr>
        <w:ind w:left="4566" w:hanging="360"/>
      </w:pPr>
      <w:rPr>
        <w:rFonts w:hint="default"/>
      </w:rPr>
    </w:lvl>
    <w:lvl w:ilvl="6" w:tplc="22DCB1F2">
      <w:start w:val="1"/>
      <w:numFmt w:val="bullet"/>
      <w:lvlText w:val="•"/>
      <w:lvlJc w:val="left"/>
      <w:pPr>
        <w:ind w:left="5361" w:hanging="360"/>
      </w:pPr>
      <w:rPr>
        <w:rFonts w:hint="default"/>
      </w:rPr>
    </w:lvl>
    <w:lvl w:ilvl="7" w:tplc="2AC42816">
      <w:start w:val="1"/>
      <w:numFmt w:val="bullet"/>
      <w:lvlText w:val="•"/>
      <w:lvlJc w:val="left"/>
      <w:pPr>
        <w:ind w:left="6157" w:hanging="360"/>
      </w:pPr>
      <w:rPr>
        <w:rFonts w:hint="default"/>
      </w:rPr>
    </w:lvl>
    <w:lvl w:ilvl="8" w:tplc="4680FFA8">
      <w:start w:val="1"/>
      <w:numFmt w:val="bullet"/>
      <w:lvlText w:val="•"/>
      <w:lvlJc w:val="left"/>
      <w:pPr>
        <w:ind w:left="6953" w:hanging="360"/>
      </w:pPr>
      <w:rPr>
        <w:rFonts w:hint="default"/>
      </w:rPr>
    </w:lvl>
  </w:abstractNum>
  <w:num w:numId="1" w16cid:durableId="1179656246">
    <w:abstractNumId w:val="2"/>
  </w:num>
  <w:num w:numId="2" w16cid:durableId="326052481">
    <w:abstractNumId w:val="0"/>
  </w:num>
  <w:num w:numId="3" w16cid:durableId="2022852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IxMzI2tjA1MjawMDRU0lEKTi0uzszPAykwrgUARREyqSwAAAA="/>
  </w:docVars>
  <w:rsids>
    <w:rsidRoot w:val="00E16AF5"/>
    <w:rsid w:val="00021839"/>
    <w:rsid w:val="000B23E5"/>
    <w:rsid w:val="000E26BE"/>
    <w:rsid w:val="00137151"/>
    <w:rsid w:val="001C0FED"/>
    <w:rsid w:val="001E2191"/>
    <w:rsid w:val="001F01C8"/>
    <w:rsid w:val="00232BD8"/>
    <w:rsid w:val="002F3321"/>
    <w:rsid w:val="003405F0"/>
    <w:rsid w:val="00396FE9"/>
    <w:rsid w:val="00422BC8"/>
    <w:rsid w:val="00450DFF"/>
    <w:rsid w:val="00483D71"/>
    <w:rsid w:val="004B3AD1"/>
    <w:rsid w:val="005115BE"/>
    <w:rsid w:val="00552E8A"/>
    <w:rsid w:val="005C2BD2"/>
    <w:rsid w:val="0061756F"/>
    <w:rsid w:val="00620A6C"/>
    <w:rsid w:val="0062184B"/>
    <w:rsid w:val="00653853"/>
    <w:rsid w:val="00672CF6"/>
    <w:rsid w:val="0068791B"/>
    <w:rsid w:val="006D2372"/>
    <w:rsid w:val="006F0B1F"/>
    <w:rsid w:val="00780268"/>
    <w:rsid w:val="00825A0B"/>
    <w:rsid w:val="00826630"/>
    <w:rsid w:val="008646B3"/>
    <w:rsid w:val="00874DEE"/>
    <w:rsid w:val="008B3BE6"/>
    <w:rsid w:val="008E0426"/>
    <w:rsid w:val="009B3860"/>
    <w:rsid w:val="00A177C7"/>
    <w:rsid w:val="00A7076A"/>
    <w:rsid w:val="00AA64DE"/>
    <w:rsid w:val="00AD66AD"/>
    <w:rsid w:val="00BC6970"/>
    <w:rsid w:val="00C06C68"/>
    <w:rsid w:val="00CE0A43"/>
    <w:rsid w:val="00D8423D"/>
    <w:rsid w:val="00D96341"/>
    <w:rsid w:val="00DE799F"/>
    <w:rsid w:val="00E16AF5"/>
    <w:rsid w:val="00E83E2F"/>
    <w:rsid w:val="00E90207"/>
    <w:rsid w:val="00F32CB1"/>
    <w:rsid w:val="00F70AB4"/>
    <w:rsid w:val="00F81D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EB340"/>
  <w15:docId w15:val="{43FB56C8-2B59-4F6C-8FC0-5A36F5ACE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74DEE"/>
  </w:style>
  <w:style w:type="paragraph" w:styleId="Balk1">
    <w:name w:val="heading 1"/>
    <w:basedOn w:val="Normal"/>
    <w:uiPriority w:val="1"/>
    <w:qFormat/>
    <w:rsid w:val="00874DEE"/>
    <w:pPr>
      <w:ind w:left="587"/>
      <w:outlineLvl w:val="0"/>
    </w:pPr>
    <w:rPr>
      <w:rFonts w:ascii="Cambria" w:eastAsia="Cambria" w:hAnsi="Cambria"/>
      <w:b/>
      <w:bCs/>
      <w:sz w:val="20"/>
      <w:szCs w:val="20"/>
    </w:rPr>
  </w:style>
  <w:style w:type="paragraph" w:styleId="Balk4">
    <w:name w:val="heading 4"/>
    <w:basedOn w:val="Normal"/>
    <w:next w:val="Normal"/>
    <w:link w:val="Balk4Char"/>
    <w:uiPriority w:val="9"/>
    <w:semiHidden/>
    <w:unhideWhenUsed/>
    <w:qFormat/>
    <w:rsid w:val="00620A6C"/>
    <w:pPr>
      <w:keepNext/>
      <w:keepLines/>
      <w:widowControl/>
      <w:spacing w:before="40" w:line="259" w:lineRule="auto"/>
      <w:outlineLvl w:val="3"/>
    </w:pPr>
    <w:rPr>
      <w:rFonts w:asciiTheme="majorHAnsi" w:eastAsiaTheme="majorEastAsia" w:hAnsiTheme="majorHAnsi" w:cstheme="majorBidi"/>
      <w:i/>
      <w:iCs/>
      <w:color w:val="365F91" w:themeColor="accent1" w:themeShade="BF"/>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rsid w:val="00874DEE"/>
    <w:tblPr>
      <w:tblInd w:w="0" w:type="dxa"/>
      <w:tblCellMar>
        <w:top w:w="0" w:type="dxa"/>
        <w:left w:w="0" w:type="dxa"/>
        <w:bottom w:w="0" w:type="dxa"/>
        <w:right w:w="0" w:type="dxa"/>
      </w:tblCellMar>
    </w:tblPr>
  </w:style>
  <w:style w:type="paragraph" w:styleId="GvdeMetni">
    <w:name w:val="Body Text"/>
    <w:basedOn w:val="Normal"/>
    <w:uiPriority w:val="1"/>
    <w:qFormat/>
    <w:rsid w:val="00874DEE"/>
    <w:pPr>
      <w:ind w:left="588"/>
    </w:pPr>
    <w:rPr>
      <w:rFonts w:ascii="Cambria" w:eastAsia="Cambria" w:hAnsi="Cambria"/>
      <w:sz w:val="20"/>
      <w:szCs w:val="20"/>
    </w:rPr>
  </w:style>
  <w:style w:type="paragraph" w:styleId="ListeParagraf">
    <w:name w:val="List Paragraph"/>
    <w:basedOn w:val="Normal"/>
    <w:uiPriority w:val="1"/>
    <w:qFormat/>
    <w:rsid w:val="00874DEE"/>
  </w:style>
  <w:style w:type="paragraph" w:customStyle="1" w:styleId="TableParagraph">
    <w:name w:val="Table Paragraph"/>
    <w:basedOn w:val="Normal"/>
    <w:uiPriority w:val="1"/>
    <w:qFormat/>
    <w:rsid w:val="00874DEE"/>
  </w:style>
  <w:style w:type="paragraph" w:styleId="stBilgi">
    <w:name w:val="header"/>
    <w:basedOn w:val="Normal"/>
    <w:link w:val="stBilgiChar"/>
    <w:uiPriority w:val="99"/>
    <w:unhideWhenUsed/>
    <w:rsid w:val="008B3BE6"/>
    <w:pPr>
      <w:tabs>
        <w:tab w:val="center" w:pos="4536"/>
        <w:tab w:val="right" w:pos="9072"/>
      </w:tabs>
    </w:pPr>
  </w:style>
  <w:style w:type="character" w:customStyle="1" w:styleId="stBilgiChar">
    <w:name w:val="Üst Bilgi Char"/>
    <w:basedOn w:val="VarsaylanParagrafYazTipi"/>
    <w:link w:val="stBilgi"/>
    <w:uiPriority w:val="99"/>
    <w:rsid w:val="008B3BE6"/>
  </w:style>
  <w:style w:type="paragraph" w:styleId="AltBilgi">
    <w:name w:val="footer"/>
    <w:basedOn w:val="Normal"/>
    <w:link w:val="AltBilgiChar"/>
    <w:uiPriority w:val="99"/>
    <w:unhideWhenUsed/>
    <w:rsid w:val="008B3BE6"/>
    <w:pPr>
      <w:tabs>
        <w:tab w:val="center" w:pos="4536"/>
        <w:tab w:val="right" w:pos="9072"/>
      </w:tabs>
    </w:pPr>
  </w:style>
  <w:style w:type="character" w:customStyle="1" w:styleId="AltBilgiChar">
    <w:name w:val="Alt Bilgi Char"/>
    <w:basedOn w:val="VarsaylanParagrafYazTipi"/>
    <w:link w:val="AltBilgi"/>
    <w:uiPriority w:val="99"/>
    <w:rsid w:val="008B3BE6"/>
  </w:style>
  <w:style w:type="character" w:styleId="Vurgu">
    <w:name w:val="Emphasis"/>
    <w:basedOn w:val="VarsaylanParagrafYazTipi"/>
    <w:uiPriority w:val="20"/>
    <w:qFormat/>
    <w:rsid w:val="00F70AB4"/>
    <w:rPr>
      <w:i/>
      <w:iCs/>
    </w:rPr>
  </w:style>
  <w:style w:type="character" w:styleId="Kpr">
    <w:name w:val="Hyperlink"/>
    <w:basedOn w:val="VarsaylanParagrafYazTipi"/>
    <w:uiPriority w:val="99"/>
    <w:unhideWhenUsed/>
    <w:rsid w:val="00F70AB4"/>
    <w:rPr>
      <w:color w:val="0000FF"/>
      <w:u w:val="single"/>
    </w:rPr>
  </w:style>
  <w:style w:type="table" w:styleId="TabloKlavuzu">
    <w:name w:val="Table Grid"/>
    <w:basedOn w:val="NormalTablo"/>
    <w:uiPriority w:val="39"/>
    <w:rsid w:val="00F70AB4"/>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26630"/>
    <w:rPr>
      <w:rFonts w:ascii="Tahoma" w:hAnsi="Tahoma" w:cs="Tahoma"/>
      <w:sz w:val="16"/>
      <w:szCs w:val="16"/>
    </w:rPr>
  </w:style>
  <w:style w:type="character" w:customStyle="1" w:styleId="BalonMetniChar">
    <w:name w:val="Balon Metni Char"/>
    <w:basedOn w:val="VarsaylanParagrafYazTipi"/>
    <w:link w:val="BalonMetni"/>
    <w:uiPriority w:val="99"/>
    <w:semiHidden/>
    <w:rsid w:val="00826630"/>
    <w:rPr>
      <w:rFonts w:ascii="Tahoma" w:hAnsi="Tahoma" w:cs="Tahoma"/>
      <w:sz w:val="16"/>
      <w:szCs w:val="16"/>
    </w:rPr>
  </w:style>
  <w:style w:type="character" w:styleId="Gl">
    <w:name w:val="Strong"/>
    <w:basedOn w:val="VarsaylanParagrafYazTipi"/>
    <w:uiPriority w:val="22"/>
    <w:qFormat/>
    <w:rsid w:val="00620A6C"/>
    <w:rPr>
      <w:b/>
      <w:bCs/>
    </w:rPr>
  </w:style>
  <w:style w:type="paragraph" w:styleId="NormalWeb">
    <w:name w:val="Normal (Web)"/>
    <w:basedOn w:val="Normal"/>
    <w:uiPriority w:val="99"/>
    <w:unhideWhenUsed/>
    <w:rsid w:val="00620A6C"/>
    <w:pPr>
      <w:widowControl/>
      <w:spacing w:before="100" w:beforeAutospacing="1" w:after="100" w:afterAutospacing="1"/>
    </w:pPr>
    <w:rPr>
      <w:rFonts w:ascii="Times New Roman" w:eastAsia="Times New Roman" w:hAnsi="Times New Roman" w:cs="Times New Roman"/>
      <w:sz w:val="24"/>
      <w:szCs w:val="24"/>
      <w:lang w:val="tr-TR" w:eastAsia="tr-TR"/>
    </w:rPr>
  </w:style>
  <w:style w:type="character" w:customStyle="1" w:styleId="Balk4Char">
    <w:name w:val="Başlık 4 Char"/>
    <w:basedOn w:val="VarsaylanParagrafYazTipi"/>
    <w:link w:val="Balk4"/>
    <w:uiPriority w:val="9"/>
    <w:semiHidden/>
    <w:rsid w:val="00620A6C"/>
    <w:rPr>
      <w:rFonts w:asciiTheme="majorHAnsi" w:eastAsiaTheme="majorEastAsia" w:hAnsiTheme="majorHAnsi" w:cstheme="majorBidi"/>
      <w:i/>
      <w:iCs/>
      <w:color w:val="365F91" w:themeColor="accent1" w:themeShade="BF"/>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066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bguides.murdoch.edu.au/IEEE/int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2349</Words>
  <Characters>13393</Characters>
  <Application>Microsoft Office Word</Application>
  <DocSecurity>0</DocSecurity>
  <Lines>111</Lines>
  <Paragraphs>31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Galenos</dc:creator>
  <cp:lastModifiedBy>remzi remzi</cp:lastModifiedBy>
  <cp:revision>5</cp:revision>
  <dcterms:created xsi:type="dcterms:W3CDTF">2023-12-04T22:12:00Z</dcterms:created>
  <dcterms:modified xsi:type="dcterms:W3CDTF">2023-12-19T11:21:00Z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2019-10-04T00:00:00Z</vt:filetime>
  </property>
  <property fmtid="{D5CDD505-2E9C-101B-9397-08002B2CF9AE}" pid="3" name="LastSaved">
    <vt:filetime>2020-01-02T00:00:00Z</vt:filetime>
  </property>
</Properties>
</file>